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关于申报第十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届大学生科技文化艺术节活动项目的通知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各分团委，学生会、研究生会、学生社团：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为深入学习贯彻党</w:t>
      </w:r>
      <w:r>
        <w:rPr>
          <w:rFonts w:hint="eastAsia"/>
          <w:sz w:val="28"/>
          <w:szCs w:val="28"/>
          <w:lang w:eastAsia="zh-CN"/>
        </w:rPr>
        <w:t>的十九大</w:t>
      </w:r>
      <w:r>
        <w:rPr>
          <w:rFonts w:hint="eastAsia"/>
          <w:sz w:val="28"/>
          <w:szCs w:val="28"/>
        </w:rPr>
        <w:t>精神和习近平总书记系列重要讲话精神，大力弘扬中华优秀传统文化，培育和践行社会主义核心价值观，丰富大学生校园文化生活，提升校园文化活动品质，激励广大青年学生发奋学习、勇于实践，全面提高自身综合素质，服务青年学生成长成才，校团委定于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—6月举办第十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届大学生科技文化艺术节。为保证艺术节各项活动的层次和质量，现面向全校征集承办单位及活动方案，相关事宜通知如下：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一、艺术节活动项目及方案征集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届艺术节活动项目分为规定项目、特色项目及学术讲座。各项活动采取立项承办制，规定项目为全校性必选项目，由各单位根据组委会要求，设计活动方案申请承办，经艺术节组委会认定后确定承办单位；特色项目为结合本单位专业特色和工作实际，自行设计、申报立项，立项后由各单位自行在全校范围内组织开展；学术讲座由各单位自行组织安排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特色活动方案设计要求: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1、要突出特色。围绕学校中心工作和专业特点设计活动内容，可结合本单位品牌活动，并要以突出宣传贯彻党的</w:t>
      </w:r>
      <w:r>
        <w:rPr>
          <w:rFonts w:hint="eastAsia"/>
          <w:sz w:val="28"/>
          <w:szCs w:val="28"/>
          <w:lang w:eastAsia="zh-CN"/>
        </w:rPr>
        <w:t>十九大</w:t>
      </w:r>
      <w:r>
        <w:rPr>
          <w:rFonts w:hint="eastAsia"/>
          <w:sz w:val="28"/>
          <w:szCs w:val="28"/>
        </w:rPr>
        <w:t>精神和习近平总书记系列重要讲话精神，大力弘扬中华优秀传统文化，培育和践行社会主义核心价值观为主线；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2、要形式多样。可为竞赛类和非竞赛类，活动参与主体是集体和个人均可。各专业类竞赛可分为甲组和乙组，甲组为专业类学生，乙组为非专业类学生；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3、要注重创新。活动的主题、内容、形式等方面在传承中有创新，并注重活动的实际效果。要紧密结合本专业，贴近大学生学习生活实际，能使更多的学生参与其中真正受益；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4、要保证质量。总结以往经验，整合优势资源，打造特色鲜明、实效突出的精品活动项目。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二、申报办法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每个单位限报规定项目（详见附件1）1项、特色项目不超过3项、学术报告2-3项（其中需包含一场及以上青年教师专题讲座），填写《青岛农业大学第十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届大学生科技文化艺术节活动方案申报书》（附件2），</w:t>
      </w:r>
      <w:r>
        <w:rPr>
          <w:rFonts w:hint="eastAsia"/>
          <w:sz w:val="28"/>
          <w:szCs w:val="28"/>
          <w:lang w:eastAsia="zh-CN"/>
        </w:rPr>
        <w:t>其中“创青春”创新创业大赛由团委承办，其他十二项学院可申请承办，请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日前报送至校团委文体部，逾期不报视为放弃申报资格。</w:t>
      </w:r>
      <w:bookmarkStart w:id="0" w:name="_GoBack"/>
      <w:bookmarkEnd w:id="0"/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各学院申报材料上交后，由艺术节组委会对所有申报项目进行评审、统筹安排，确定各单位承办项目。承办项目确定后，各学院要迅速制定完整细致的活动实施方案，并按照要求组织实施。</w:t>
      </w:r>
    </w:p>
    <w:p>
      <w:pPr>
        <w:jc w:val="left"/>
        <w:rPr>
          <w:sz w:val="28"/>
          <w:szCs w:val="28"/>
        </w:rPr>
      </w:pPr>
    </w:p>
    <w:p>
      <w:pPr>
        <w:rPr>
          <w:rFonts w:ascii="黑体" w:hAnsi="新宋体" w:eastAsia="黑体" w:cs="Times New Roman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 w:ascii="黑体" w:hAnsi="新宋体" w:eastAsia="黑体" w:cs="Times New Roman"/>
          <w:sz w:val="28"/>
          <w:szCs w:val="28"/>
        </w:rPr>
        <w:t>1、青岛农业大学第十</w:t>
      </w:r>
      <w:r>
        <w:rPr>
          <w:rFonts w:hint="eastAsia" w:ascii="黑体" w:hAnsi="新宋体" w:eastAsia="黑体" w:cs="Times New Roman"/>
          <w:sz w:val="28"/>
          <w:szCs w:val="28"/>
          <w:lang w:eastAsia="zh-CN"/>
        </w:rPr>
        <w:t>二</w:t>
      </w:r>
      <w:r>
        <w:rPr>
          <w:rFonts w:hint="eastAsia" w:ascii="黑体" w:hAnsi="新宋体" w:eastAsia="黑体" w:cs="Times New Roman"/>
          <w:sz w:val="28"/>
          <w:szCs w:val="28"/>
        </w:rPr>
        <w:t>届大学生科技文化艺术节规定项目</w:t>
      </w:r>
    </w:p>
    <w:p>
      <w:pPr>
        <w:ind w:firstLine="840" w:firstLineChars="300"/>
        <w:jc w:val="left"/>
        <w:rPr>
          <w:sz w:val="28"/>
          <w:szCs w:val="28"/>
        </w:rPr>
      </w:pPr>
      <w:r>
        <w:rPr>
          <w:rFonts w:hint="eastAsia" w:ascii="黑体" w:hAnsi="新宋体" w:eastAsia="黑体" w:cs="Times New Roman"/>
          <w:sz w:val="28"/>
          <w:szCs w:val="28"/>
        </w:rPr>
        <w:t>2、第十</w:t>
      </w:r>
      <w:r>
        <w:rPr>
          <w:rFonts w:hint="eastAsia" w:ascii="黑体" w:hAnsi="新宋体" w:eastAsia="黑体" w:cs="Times New Roman"/>
          <w:sz w:val="28"/>
          <w:szCs w:val="28"/>
          <w:lang w:eastAsia="zh-CN"/>
        </w:rPr>
        <w:t>二</w:t>
      </w:r>
      <w:r>
        <w:rPr>
          <w:rFonts w:hint="eastAsia" w:ascii="黑体" w:hAnsi="新宋体" w:eastAsia="黑体" w:cs="Times New Roman"/>
          <w:sz w:val="28"/>
          <w:szCs w:val="28"/>
        </w:rPr>
        <w:t>届大学生科技文化艺术节活动方案申报书</w:t>
      </w:r>
      <w:r>
        <w:rPr>
          <w:rFonts w:ascii="黑体" w:hAnsi="新宋体" w:eastAsia="黑体"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</w:t>
      </w:r>
    </w:p>
    <w:p>
      <w:pPr>
        <w:ind w:left="6160" w:leftChars="2800" w:hanging="280" w:hanging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校团委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月2日</w:t>
      </w:r>
    </w:p>
    <w:p>
      <w:pPr>
        <w:rPr>
          <w:rFonts w:ascii="黑体" w:hAnsi="新宋体" w:eastAsia="黑体" w:cs="Times New Roman"/>
          <w:sz w:val="28"/>
          <w:szCs w:val="28"/>
        </w:rPr>
      </w:pPr>
      <w:r>
        <w:rPr>
          <w:rFonts w:hint="eastAsia" w:ascii="黑体" w:hAnsi="新宋体" w:eastAsia="黑体" w:cs="Times New Roman"/>
          <w:sz w:val="28"/>
          <w:szCs w:val="28"/>
        </w:rPr>
        <w:t>附件1：</w:t>
      </w:r>
    </w:p>
    <w:p>
      <w:pPr>
        <w:ind w:firstLine="980" w:firstLineChars="350"/>
        <w:rPr>
          <w:rFonts w:ascii="黑体" w:hAnsi="新宋体" w:eastAsia="黑体" w:cs="Times New Roman"/>
          <w:sz w:val="28"/>
          <w:szCs w:val="28"/>
        </w:rPr>
      </w:pPr>
      <w:r>
        <w:rPr>
          <w:rFonts w:hint="eastAsia" w:ascii="黑体" w:hAnsi="新宋体" w:eastAsia="黑体" w:cs="Times New Roman"/>
          <w:sz w:val="28"/>
          <w:szCs w:val="28"/>
        </w:rPr>
        <w:t>青岛农业大学第十</w:t>
      </w:r>
      <w:r>
        <w:rPr>
          <w:rFonts w:hint="eastAsia" w:ascii="黑体" w:hAnsi="新宋体" w:eastAsia="黑体" w:cs="Times New Roman"/>
          <w:sz w:val="28"/>
          <w:szCs w:val="28"/>
          <w:lang w:eastAsia="zh-CN"/>
        </w:rPr>
        <w:t>二</w:t>
      </w:r>
      <w:r>
        <w:rPr>
          <w:rFonts w:hint="eastAsia" w:ascii="黑体" w:hAnsi="新宋体" w:eastAsia="黑体" w:cs="Times New Roman"/>
          <w:sz w:val="28"/>
          <w:szCs w:val="28"/>
        </w:rPr>
        <w:t>届大学生科技文化艺术节规定项目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大学生合唱比赛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大学生英语风采大赛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大学生校园歌手大赛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国学达人挑战赛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5.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大学生“金话筒”主持人大赛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6.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大学生主题演讲比赛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7．大学生啦啦操大赛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8.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大学生辩论赛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9.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大学生职业生涯规划大赛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10.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传统</w:t>
      </w:r>
      <w:r>
        <w:rPr>
          <w:rFonts w:hint="eastAsia" w:ascii="宋体" w:hAnsi="宋体" w:eastAsia="宋体" w:cs="宋体"/>
          <w:kern w:val="0"/>
          <w:sz w:val="28"/>
          <w:szCs w:val="28"/>
        </w:rPr>
        <w:t>礼仪演绎大赛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11.大学生微电影大赛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12.公益海报设计大赛</w:t>
      </w:r>
    </w:p>
    <w:p>
      <w:pPr>
        <w:widowControl/>
        <w:spacing w:before="100" w:beforeAutospacing="1" w:after="100" w:afterAutospacing="1" w:line="440" w:lineRule="atLeast"/>
        <w:ind w:firstLine="48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13.“创青春”创新创业大赛（校团委承办）</w:t>
      </w:r>
    </w:p>
    <w:p>
      <w:pPr>
        <w:jc w:val="left"/>
        <w:rPr>
          <w:sz w:val="28"/>
          <w:szCs w:val="28"/>
        </w:rPr>
      </w:pPr>
    </w:p>
    <w:p>
      <w:pPr>
        <w:rPr>
          <w:rFonts w:ascii="仿宋_GB2312" w:hAnsi="新宋体" w:eastAsia="仿宋_GB2312" w:cs="Times New Roman"/>
          <w:sz w:val="28"/>
          <w:szCs w:val="28"/>
        </w:rPr>
      </w:pPr>
      <w:r>
        <w:rPr>
          <w:rFonts w:hint="eastAsia" w:ascii="仿宋_GB2312" w:hAnsi="新宋体" w:eastAsia="仿宋_GB2312" w:cs="Times New Roman"/>
          <w:sz w:val="28"/>
          <w:szCs w:val="28"/>
        </w:rPr>
        <w:t>附件2：</w:t>
      </w:r>
    </w:p>
    <w:p>
      <w:pPr>
        <w:jc w:val="center"/>
        <w:rPr>
          <w:rFonts w:ascii="仿宋_GB2312" w:hAnsi="新宋体" w:eastAsia="仿宋_GB2312" w:cs="Times New Roman"/>
          <w:sz w:val="28"/>
          <w:szCs w:val="28"/>
        </w:rPr>
      </w:pPr>
      <w:r>
        <w:rPr>
          <w:rFonts w:hint="eastAsia" w:ascii="仿宋_GB2312" w:hAnsi="新宋体" w:eastAsia="仿宋_GB2312" w:cs="Times New Roman"/>
          <w:sz w:val="28"/>
          <w:szCs w:val="28"/>
        </w:rPr>
        <w:drawing>
          <wp:inline distT="0" distB="0" distL="0" distR="0">
            <wp:extent cx="2495550" cy="676275"/>
            <wp:effectExtent l="0" t="0" r="0" b="9525"/>
            <wp:docPr id="2" name="图片 2" descr="青岛农业大学标准字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青岛农业大学标准字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新宋体" w:eastAsia="仿宋_GB2312" w:cs="Times New Roman"/>
          <w:b/>
          <w:sz w:val="52"/>
          <w:szCs w:val="52"/>
        </w:rPr>
      </w:pPr>
    </w:p>
    <w:p>
      <w:pPr>
        <w:jc w:val="center"/>
        <w:rPr>
          <w:rFonts w:ascii="仿宋_GB2312" w:hAnsi="新宋体" w:eastAsia="仿宋_GB2312" w:cs="Times New Roman"/>
          <w:b/>
          <w:sz w:val="52"/>
          <w:szCs w:val="52"/>
        </w:rPr>
      </w:pPr>
      <w:r>
        <w:rPr>
          <w:rFonts w:hint="eastAsia" w:ascii="仿宋_GB2312" w:hAnsi="新宋体" w:eastAsia="仿宋_GB2312" w:cs="Times New Roman"/>
          <w:b/>
          <w:sz w:val="52"/>
          <w:szCs w:val="52"/>
        </w:rPr>
        <w:t>第十</w:t>
      </w:r>
      <w:r>
        <w:rPr>
          <w:rFonts w:hint="eastAsia" w:ascii="仿宋_GB2312" w:hAnsi="新宋体" w:eastAsia="仿宋_GB2312" w:cs="Times New Roman"/>
          <w:b/>
          <w:sz w:val="52"/>
          <w:szCs w:val="52"/>
          <w:lang w:eastAsia="zh-CN"/>
        </w:rPr>
        <w:t>二</w:t>
      </w:r>
      <w:r>
        <w:rPr>
          <w:rFonts w:hint="eastAsia" w:ascii="仿宋_GB2312" w:hAnsi="新宋体" w:eastAsia="仿宋_GB2312" w:cs="Times New Roman"/>
          <w:b/>
          <w:sz w:val="52"/>
          <w:szCs w:val="52"/>
        </w:rPr>
        <w:t>届大学生科技文化艺术节</w:t>
      </w:r>
    </w:p>
    <w:p>
      <w:pPr>
        <w:jc w:val="center"/>
        <w:rPr>
          <w:rFonts w:ascii="仿宋_GB2312" w:hAnsi="新宋体" w:eastAsia="仿宋_GB2312" w:cs="Times New Roman"/>
          <w:b/>
          <w:sz w:val="52"/>
          <w:szCs w:val="52"/>
        </w:rPr>
      </w:pPr>
      <w:r>
        <w:rPr>
          <w:rFonts w:hint="eastAsia" w:ascii="仿宋_GB2312" w:hAnsi="新宋体" w:eastAsia="仿宋_GB2312" w:cs="Times New Roman"/>
          <w:b/>
          <w:sz w:val="52"/>
          <w:szCs w:val="52"/>
        </w:rPr>
        <w:t>活动方案申报书</w:t>
      </w:r>
    </w:p>
    <w:p>
      <w:pPr>
        <w:jc w:val="center"/>
        <w:rPr>
          <w:rFonts w:ascii="仿宋_GB2312" w:hAnsi="新宋体" w:eastAsia="仿宋_GB2312" w:cs="Times New Roman"/>
          <w:b/>
          <w:sz w:val="52"/>
          <w:szCs w:val="52"/>
        </w:rPr>
      </w:pPr>
    </w:p>
    <w:p>
      <w:pPr>
        <w:jc w:val="center"/>
        <w:rPr>
          <w:rFonts w:ascii="仿宋_GB2312" w:hAnsi="新宋体" w:eastAsia="仿宋_GB2312" w:cs="Times New Roman"/>
          <w:b/>
          <w:sz w:val="52"/>
          <w:szCs w:val="52"/>
        </w:rPr>
      </w:pPr>
    </w:p>
    <w:p>
      <w:pPr>
        <w:ind w:firstLine="1080" w:firstLineChars="300"/>
        <w:rPr>
          <w:rFonts w:ascii="仿宋_GB2312" w:hAnsi="新宋体" w:eastAsia="仿宋_GB2312" w:cs="Times New Roman"/>
          <w:sz w:val="36"/>
          <w:szCs w:val="36"/>
          <w:u w:val="single"/>
        </w:rPr>
      </w:pPr>
      <w:r>
        <w:rPr>
          <w:rFonts w:hint="eastAsia" w:ascii="仿宋_GB2312" w:hAnsi="新宋体" w:eastAsia="仿宋_GB2312" w:cs="Times New Roman"/>
          <w:sz w:val="36"/>
          <w:szCs w:val="36"/>
        </w:rPr>
        <w:t>活动名称：</w:t>
      </w:r>
      <w:r>
        <w:rPr>
          <w:rFonts w:hint="eastAsia" w:ascii="仿宋_GB2312" w:hAnsi="新宋体" w:eastAsia="仿宋_GB2312" w:cs="Times New Roman"/>
          <w:sz w:val="36"/>
          <w:szCs w:val="36"/>
          <w:u w:val="single"/>
        </w:rPr>
        <w:t xml:space="preserve">                          </w:t>
      </w:r>
    </w:p>
    <w:p>
      <w:pPr>
        <w:rPr>
          <w:rFonts w:ascii="仿宋_GB2312" w:hAnsi="新宋体" w:eastAsia="仿宋_GB2312" w:cs="Times New Roman"/>
          <w:sz w:val="36"/>
          <w:szCs w:val="36"/>
          <w:u w:val="single"/>
        </w:rPr>
      </w:pPr>
    </w:p>
    <w:p>
      <w:pPr>
        <w:ind w:firstLine="1080" w:firstLineChars="300"/>
        <w:rPr>
          <w:rFonts w:ascii="仿宋_GB2312" w:hAnsi="新宋体" w:eastAsia="仿宋_GB2312" w:cs="Times New Roman"/>
          <w:sz w:val="36"/>
          <w:szCs w:val="36"/>
          <w:u w:val="single"/>
        </w:rPr>
      </w:pPr>
      <w:r>
        <w:rPr>
          <w:rFonts w:hint="eastAsia" w:ascii="仿宋_GB2312" w:hAnsi="新宋体" w:eastAsia="仿宋_GB2312" w:cs="Times New Roman"/>
          <w:sz w:val="36"/>
          <w:szCs w:val="36"/>
        </w:rPr>
        <w:t>申报单位：</w:t>
      </w:r>
      <w:r>
        <w:rPr>
          <w:rFonts w:hint="eastAsia" w:ascii="仿宋_GB2312" w:hAnsi="新宋体" w:eastAsia="仿宋_GB2312" w:cs="Times New Roman"/>
          <w:sz w:val="36"/>
          <w:szCs w:val="36"/>
          <w:u w:val="single"/>
        </w:rPr>
        <w:t xml:space="preserve">                          </w:t>
      </w:r>
    </w:p>
    <w:p>
      <w:pPr>
        <w:rPr>
          <w:rFonts w:ascii="仿宋_GB2312" w:hAnsi="新宋体" w:eastAsia="仿宋_GB2312" w:cs="Times New Roman"/>
          <w:sz w:val="36"/>
          <w:szCs w:val="36"/>
          <w:u w:val="single"/>
        </w:rPr>
      </w:pPr>
    </w:p>
    <w:p>
      <w:pPr>
        <w:rPr>
          <w:rFonts w:ascii="仿宋_GB2312" w:hAnsi="新宋体" w:eastAsia="仿宋_GB2312" w:cs="Times New Roman"/>
          <w:sz w:val="32"/>
          <w:szCs w:val="32"/>
        </w:rPr>
      </w:pPr>
    </w:p>
    <w:p>
      <w:pPr>
        <w:ind w:left="1079" w:leftChars="514"/>
        <w:rPr>
          <w:rFonts w:ascii="仿宋_GB2312" w:hAnsi="新宋体" w:eastAsia="仿宋_GB2312" w:cs="Times New Roman"/>
          <w:sz w:val="32"/>
          <w:szCs w:val="32"/>
        </w:rPr>
      </w:pPr>
      <w:r>
        <w:rPr>
          <w:rFonts w:hint="eastAsia" w:ascii="仿宋_GB2312" w:hAnsi="新宋体" w:eastAsia="仿宋_GB2312" w:cs="Times New Roman"/>
          <w:sz w:val="36"/>
          <w:szCs w:val="36"/>
        </w:rPr>
        <w:t xml:space="preserve">活动类别：  </w:t>
      </w:r>
      <w:r>
        <w:rPr>
          <w:rFonts w:hint="eastAsia" w:ascii="仿宋_GB2312" w:hAnsi="新宋体" w:eastAsia="仿宋_GB2312" w:cs="Times New Roman"/>
          <w:sz w:val="32"/>
          <w:szCs w:val="32"/>
        </w:rPr>
        <w:t xml:space="preserve"> 竞 赛 类  □    非竞赛类  □</w:t>
      </w:r>
    </w:p>
    <w:p>
      <w:pPr>
        <w:ind w:left="1079" w:leftChars="514"/>
        <w:rPr>
          <w:rFonts w:ascii="仿宋_GB2312" w:hAnsi="新宋体" w:eastAsia="仿宋_GB2312" w:cs="Times New Roman"/>
          <w:sz w:val="36"/>
          <w:szCs w:val="36"/>
          <w:u w:val="single"/>
        </w:rPr>
      </w:pPr>
    </w:p>
    <w:p>
      <w:pPr>
        <w:ind w:left="1079" w:leftChars="514"/>
        <w:rPr>
          <w:rFonts w:ascii="仿宋_GB2312" w:hAnsi="新宋体" w:eastAsia="仿宋_GB2312" w:cs="Times New Roman"/>
          <w:sz w:val="32"/>
          <w:szCs w:val="32"/>
        </w:rPr>
      </w:pPr>
      <w:r>
        <w:rPr>
          <w:rFonts w:hint="eastAsia" w:ascii="仿宋_GB2312" w:hAnsi="新宋体" w:eastAsia="仿宋_GB2312" w:cs="Times New Roman"/>
          <w:sz w:val="36"/>
          <w:szCs w:val="36"/>
        </w:rPr>
        <w:t xml:space="preserve">项目类别：   </w:t>
      </w:r>
      <w:r>
        <w:rPr>
          <w:rFonts w:hint="eastAsia" w:ascii="仿宋_GB2312" w:hAnsi="新宋体" w:eastAsia="仿宋_GB2312" w:cs="Times New Roman"/>
          <w:sz w:val="32"/>
          <w:szCs w:val="32"/>
        </w:rPr>
        <w:t>规定项目  □    特色项目  □</w:t>
      </w:r>
    </w:p>
    <w:p>
      <w:pPr>
        <w:rPr>
          <w:rFonts w:ascii="仿宋_GB2312" w:hAnsi="新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新宋体" w:eastAsia="仿宋_GB2312" w:cs="Times New Roman"/>
          <w:sz w:val="30"/>
          <w:szCs w:val="30"/>
        </w:rPr>
      </w:pPr>
      <w:r>
        <w:rPr>
          <w:rFonts w:hint="eastAsia" w:ascii="仿宋_GB2312" w:hAnsi="新宋体" w:eastAsia="仿宋_GB2312" w:cs="Times New Roman"/>
          <w:sz w:val="30"/>
          <w:szCs w:val="30"/>
        </w:rPr>
        <w:t>共青团青岛农业大学委员会制</w:t>
      </w:r>
    </w:p>
    <w:p>
      <w:pPr>
        <w:jc w:val="center"/>
        <w:rPr>
          <w:rFonts w:ascii="仿宋_GB2312" w:hAnsi="新宋体" w:eastAsia="仿宋_GB2312" w:cs="Times New Roman"/>
          <w:sz w:val="30"/>
          <w:szCs w:val="30"/>
        </w:rPr>
      </w:pPr>
      <w:r>
        <w:rPr>
          <w:rFonts w:hint="eastAsia" w:ascii="仿宋_GB2312" w:hAnsi="新宋体" w:eastAsia="仿宋_GB2312" w:cs="Times New Roman"/>
          <w:sz w:val="30"/>
          <w:szCs w:val="30"/>
        </w:rPr>
        <w:t xml:space="preserve"> 年    月    日</w:t>
      </w:r>
    </w:p>
    <w:tbl>
      <w:tblPr>
        <w:tblStyle w:val="7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32"/>
        <w:gridCol w:w="2160"/>
        <w:gridCol w:w="728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活动名称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活    动</w:t>
            </w: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参与对象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070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活动目的和意义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9070" w:type="dxa"/>
            <w:gridSpan w:val="5"/>
            <w:vAlign w:val="center"/>
          </w:tcPr>
          <w:p>
            <w:pPr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0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举办活动已具备的条件及优势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9070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0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活动流程及有关要求、规则（包括奖项设置）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6" w:hRule="atLeast"/>
        </w:trPr>
        <w:tc>
          <w:tcPr>
            <w:tcW w:w="9070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0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评 委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9070" w:type="dxa"/>
            <w:gridSpan w:val="5"/>
          </w:tcPr>
          <w:p>
            <w:pPr>
              <w:rPr>
                <w:rFonts w:ascii="仿宋_GB2312" w:hAnsi="新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新宋体" w:eastAsia="仿宋_GB2312" w:cs="Times New Roman"/>
                <w:sz w:val="30"/>
                <w:szCs w:val="30"/>
              </w:rPr>
              <w:t>（所需评委的数量及专业要求）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0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经  费  预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9070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申报单位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盖 章（签字）</w:t>
            </w: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 xml:space="preserve">        </w:t>
            </w: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 xml:space="preserve">      年   月  日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>校团委意见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 xml:space="preserve">     盖 章</w:t>
            </w:r>
          </w:p>
          <w:p>
            <w:pPr>
              <w:jc w:val="center"/>
              <w:rPr>
                <w:rFonts w:ascii="仿宋_GB2312" w:hAnsi="新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sz w:val="32"/>
                <w:szCs w:val="32"/>
              </w:rPr>
              <w:t xml:space="preserve">         年   月  日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641C"/>
    <w:multiLevelType w:val="singleLevel"/>
    <w:tmpl w:val="3A4864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14F96"/>
    <w:rsid w:val="00124880"/>
    <w:rsid w:val="001832BC"/>
    <w:rsid w:val="001F68B1"/>
    <w:rsid w:val="002A0EAF"/>
    <w:rsid w:val="003124B9"/>
    <w:rsid w:val="003A3ED2"/>
    <w:rsid w:val="003E427E"/>
    <w:rsid w:val="00471276"/>
    <w:rsid w:val="00514EFA"/>
    <w:rsid w:val="006771D8"/>
    <w:rsid w:val="00705C07"/>
    <w:rsid w:val="007110B0"/>
    <w:rsid w:val="00772403"/>
    <w:rsid w:val="007B0467"/>
    <w:rsid w:val="008538ED"/>
    <w:rsid w:val="0086062E"/>
    <w:rsid w:val="008630E6"/>
    <w:rsid w:val="009137B6"/>
    <w:rsid w:val="00991BD1"/>
    <w:rsid w:val="00AB2B07"/>
    <w:rsid w:val="00C60FD5"/>
    <w:rsid w:val="00CA2FDF"/>
    <w:rsid w:val="00D008D4"/>
    <w:rsid w:val="00D33D3F"/>
    <w:rsid w:val="00EC2209"/>
    <w:rsid w:val="00F6539F"/>
    <w:rsid w:val="0402653A"/>
    <w:rsid w:val="048671E3"/>
    <w:rsid w:val="0E6E2223"/>
    <w:rsid w:val="0EAA7C1C"/>
    <w:rsid w:val="11F55185"/>
    <w:rsid w:val="18C3421B"/>
    <w:rsid w:val="1D617DC0"/>
    <w:rsid w:val="1F440F65"/>
    <w:rsid w:val="25BD0EF9"/>
    <w:rsid w:val="2A714F96"/>
    <w:rsid w:val="2FE77991"/>
    <w:rsid w:val="40693C3C"/>
    <w:rsid w:val="48927295"/>
    <w:rsid w:val="4CA93FBD"/>
    <w:rsid w:val="4EC357D3"/>
    <w:rsid w:val="52774C7C"/>
    <w:rsid w:val="5B021EDD"/>
    <w:rsid w:val="5B9D718C"/>
    <w:rsid w:val="5ED80922"/>
    <w:rsid w:val="6F0D763F"/>
    <w:rsid w:val="74352E35"/>
    <w:rsid w:val="7A1944CB"/>
    <w:rsid w:val="7A22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250</Words>
  <Characters>1425</Characters>
  <Lines>11</Lines>
  <Paragraphs>3</Paragraphs>
  <ScaleCrop>false</ScaleCrop>
  <LinksUpToDate>false</LinksUpToDate>
  <CharactersWithSpaces>1672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2016-03-15T08:12:00Z</dcterms:created>
  <dc:creator>dell-pc</dc:creator>
  <cp:lastModifiedBy>user</cp:lastModifiedBy>
  <cp:lastPrinted>2016-03-15T00:18:00Z</cp:lastPrinted>
  <dcterms:modified xsi:type="dcterms:W3CDTF">2018-01-02T02:15:26Z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