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center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黑体" w:eastAsia="黑体" w:hAnsi="黑体" w:cs="宋体" w:hint="eastAsia"/>
          <w:color w:val="2F2F2F"/>
          <w:kern w:val="0"/>
          <w:sz w:val="30"/>
          <w:szCs w:val="30"/>
        </w:rPr>
        <w:t>关于</w:t>
      </w:r>
      <w:r>
        <w:rPr>
          <w:rFonts w:ascii="黑体" w:eastAsia="黑体" w:hAnsi="黑体" w:cs="宋体" w:hint="eastAsia"/>
          <w:color w:val="2F2F2F"/>
          <w:kern w:val="0"/>
          <w:sz w:val="30"/>
          <w:szCs w:val="30"/>
        </w:rPr>
        <w:t>做好2013年度</w:t>
      </w:r>
      <w:r w:rsidRPr="00FE25D2">
        <w:rPr>
          <w:rFonts w:ascii="黑体" w:eastAsia="黑体" w:hAnsi="黑体" w:cs="宋体" w:hint="eastAsia"/>
          <w:color w:val="2F2F2F"/>
          <w:kern w:val="0"/>
          <w:sz w:val="30"/>
          <w:szCs w:val="30"/>
        </w:rPr>
        <w:t>共青团基本信息采集</w:t>
      </w:r>
      <w:r>
        <w:rPr>
          <w:rFonts w:ascii="黑体" w:eastAsia="黑体" w:hAnsi="黑体" w:cs="宋体" w:hint="eastAsia"/>
          <w:color w:val="2F2F2F"/>
          <w:kern w:val="0"/>
          <w:sz w:val="30"/>
          <w:szCs w:val="30"/>
        </w:rPr>
        <w:t>统计工作</w:t>
      </w:r>
      <w:r w:rsidRPr="00FE25D2">
        <w:rPr>
          <w:rFonts w:ascii="黑体" w:eastAsia="黑体" w:hAnsi="黑体" w:cs="宋体" w:hint="eastAsia"/>
          <w:color w:val="2F2F2F"/>
          <w:kern w:val="0"/>
          <w:sz w:val="30"/>
          <w:szCs w:val="30"/>
        </w:rPr>
        <w:t>的通知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各分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团委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,团支部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：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为进一步做好团内基本信息统计工作，准确掌握各级团组织、团员、团干部的基本情况，团省委组织部近日部署了共青团基本信息采集工作。为确保我校统计工作的顺利开展，现将有关事宜通知如下。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b/>
          <w:bCs/>
          <w:color w:val="2F2F2F"/>
          <w:kern w:val="0"/>
          <w:sz w:val="24"/>
          <w:szCs w:val="24"/>
        </w:rPr>
        <w:t>一、系统简介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  “共青团基本信息数据采集系统”软件由团组织管理、团干部管理、团员管理、数据交换、系统管理，共五个应用模块组成，用于各级团组织对团的各类数据信息进行采集，并将采集到的数据逐级上报。统计内容包括团员信息（姓名、拼音缩写、身份证号、性别、民族、出生日期、政治面貌、年龄、入党年月、入团年月、团员所在领域、固定电话、移动电话、电子信箱）和团干部信息（姓名、拼音缩写、身份证号、性别、民族、出生日期、政治面貌、团内现任职务、是否同级党委成员、任职年月、是否专职团干部、固定电话、移动电话、电子信箱、任职方式），</w:t>
      </w:r>
      <w:r w:rsidRPr="00E401FB">
        <w:rPr>
          <w:rFonts w:ascii="宋体" w:eastAsia="宋体" w:hAnsi="宋体" w:cs="宋体" w:hint="eastAsia"/>
          <w:kern w:val="0"/>
          <w:sz w:val="24"/>
          <w:szCs w:val="24"/>
        </w:rPr>
        <w:t>其中团</w:t>
      </w:r>
      <w:r w:rsidR="00E401FB" w:rsidRPr="00E401FB">
        <w:rPr>
          <w:rFonts w:ascii="宋体" w:eastAsia="宋体" w:hAnsi="宋体" w:cs="宋体" w:hint="eastAsia"/>
          <w:kern w:val="0"/>
          <w:sz w:val="24"/>
          <w:szCs w:val="24"/>
        </w:rPr>
        <w:t>干部包含分团委书记、副书记、委员以及</w:t>
      </w:r>
      <w:r w:rsidRPr="00E401FB">
        <w:rPr>
          <w:rFonts w:ascii="宋体" w:eastAsia="宋体" w:hAnsi="宋体" w:cs="宋体" w:hint="eastAsia"/>
          <w:kern w:val="0"/>
          <w:sz w:val="24"/>
          <w:szCs w:val="24"/>
        </w:rPr>
        <w:t>团支部书记、副书记和委员。系统对身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份证号的真实性进行自动识别，减少了数据填写的随意性，提高了数据统计的准确性。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b/>
          <w:bCs/>
          <w:color w:val="2F2F2F"/>
          <w:kern w:val="0"/>
          <w:sz w:val="24"/>
          <w:szCs w:val="24"/>
        </w:rPr>
        <w:t>二、时间范围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本次信息采集数据的时间范围截止到2013年12月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31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日，包含2013级新生，不包含2013届毕业生。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b/>
          <w:bCs/>
          <w:color w:val="2F2F2F"/>
          <w:kern w:val="0"/>
          <w:sz w:val="24"/>
          <w:szCs w:val="24"/>
        </w:rPr>
        <w:t>三、工作流程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1、逐级动员部署。请各单位及时下载安装“共青团基层组织数据采集系统”软件，并召开团支部书记专题会议，全面部署统计工作。请务必采集全体团员的信息，尤其是在外地的学生，按团支部进行信息采集，采集时请大家严格按照录入标准登记信息，争取系统审核一次性通过。</w:t>
      </w:r>
    </w:p>
    <w:p w:rsidR="00BA064A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宋体" w:eastAsia="宋体" w:hAnsi="宋体" w:cs="宋体"/>
          <w:color w:val="2F2F2F"/>
          <w:kern w:val="0"/>
          <w:sz w:val="24"/>
          <w:szCs w:val="24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lastRenderedPageBreak/>
        <w:t>2、抓好学习培训。各单位在接到通知后</w:t>
      </w:r>
      <w:r w:rsidR="00DF74F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，请通过软件使用说明展开自学，尽快了解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统计软件的主要功能和使用方法。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3、分配组织编码。在确认校团委为各单位分配的组织代码同时，各单位还要根据实际情况，为各支部设定组织代码</w:t>
      </w:r>
      <w:r w:rsidRPr="00FE2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（编码方案见附件）。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4、安装登录软件。各</w:t>
      </w:r>
      <w:r w:rsidRPr="00FE25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单位安装基层团组织程序，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首次登录系统时，需要填写组织简称，请根据校团委下发的团组织代码，填写组织代码，并设置登录密码，其中是否为乡镇团委选择否。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5、全面采集信息。进入系统后，就可以在团组织管理、团干部管理、团员管理中进行相应信息采集和设置管理工作。各学院团委先增加各支部团组织信息，各支部编码由各学院进行编码，从001开始，团组织名称全称统一为****级****专业**班团支部，简称为**班团支部。研究生统一命名为****学院研究生团支部。例如：2013级计算机科学与技术专业1班团支部，简称为13计算机1班团支部；信息学院研究生团支部。团支部组织建立后进行各支部信息采集。信息的采集和录入分为主动录入和接收下级上报两种方式，各团支部可以通过基于Excel的《共青团基层组织团员基本信息采集模板》方式上报给各学院团委后，再导入统计系统。采集过程中，务必保证组织和团员、团干部信息的真实、完整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6、学院团委老师团干部信息直接录入到学院团委根目录。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7、完成上报数据。在信息采集完成后，即可通过软件的数据交换模块里的生成上报文件功能</w:t>
      </w:r>
      <w:proofErr w:type="gramStart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生成本级统计</w:t>
      </w:r>
      <w:proofErr w:type="gramEnd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数据的上报文件（</w:t>
      </w:r>
      <w:proofErr w:type="spellStart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cyl</w:t>
      </w:r>
      <w:proofErr w:type="spellEnd"/>
      <w:r w:rsidR="00BA064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格式），</w:t>
      </w:r>
      <w:r w:rsidR="00436105" w:rsidRP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并结合学院实际认真填写《</w:t>
      </w:r>
      <w:r w:rsid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2013共青团基本信息采集情况汇总表》，</w:t>
      </w:r>
      <w:r w:rsidR="00BA064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报送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校团委，完成统计工作。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b/>
          <w:bCs/>
          <w:color w:val="2F2F2F"/>
          <w:kern w:val="0"/>
          <w:sz w:val="24"/>
          <w:szCs w:val="24"/>
        </w:rPr>
        <w:t>四、工作要求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1、加强领导。统计系统对团情统计工作提出了新的更高的要求，时间紧，任务重，涉及面广，各单位要高度重视，周密部署，抓好各项工作的落实。要选配工作认真、责任心强、具有统计工作经验和一定计算机操作能力的同志负责统计工作，确保专人负责、责任到人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lastRenderedPageBreak/>
        <w:t>2、保证质量。用新版软件采集信息过程中，要严格按照填报说明，如实填写，认真审核，并注意与前段时间统计数据进行对比，确保统计数据真实、准确、完整。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3、加强保密。按照团中央要求，建立规范的安全保密制度，各单位在报送数据时，</w:t>
      </w:r>
      <w:proofErr w:type="gramStart"/>
      <w:r w:rsidR="00DF74F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请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确保</w:t>
      </w:r>
      <w:proofErr w:type="gramEnd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数据资料安全。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4、按时上报。请于201</w:t>
      </w:r>
      <w:r w:rsidR="001711E4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4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年</w:t>
      </w:r>
      <w:r w:rsidR="001711E4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月</w:t>
      </w:r>
      <w:r w:rsidR="00BA064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27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日</w:t>
      </w:r>
      <w:r w:rsidR="001711E4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上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午</w:t>
      </w:r>
      <w:r w:rsidR="001711E4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11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点前，将上报文件电子版（</w:t>
      </w:r>
      <w:proofErr w:type="spellStart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cyl</w:t>
      </w:r>
      <w:proofErr w:type="spellEnd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格式）</w:t>
      </w:r>
      <w:r w:rsid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和</w:t>
      </w:r>
      <w:r w:rsidR="00436105" w:rsidRP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《</w:t>
      </w:r>
      <w:r w:rsid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2013共青团基本信息采集情况汇总表》（电子版+纸质版）报送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校团委</w:t>
      </w:r>
      <w:r w:rsidR="00436105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组织部，邮箱：</w:t>
      </w:r>
      <w:r w:rsidR="001711E4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qdndtw@163.com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。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440" w:lineRule="atLeast"/>
        <w:jc w:val="righ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                                           </w:t>
      </w:r>
      <w:r w:rsidR="0019245E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共青团青岛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农业大学委员会</w:t>
      </w:r>
    </w:p>
    <w:p w:rsidR="00FE25D2" w:rsidRDefault="001711E4" w:rsidP="00FE25D2">
      <w:pPr>
        <w:widowControl/>
        <w:shd w:val="clear" w:color="auto" w:fill="FFFFFF"/>
        <w:spacing w:before="100" w:beforeAutospacing="1" w:after="100" w:afterAutospacing="1" w:line="440" w:lineRule="atLeast"/>
        <w:ind w:right="480" w:firstLine="4560"/>
        <w:jc w:val="right"/>
        <w:rPr>
          <w:rFonts w:ascii="宋体" w:eastAsia="宋体" w:hAnsi="宋体" w:cs="宋体" w:hint="eastAsia"/>
          <w:color w:val="2F2F2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   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2013年12月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7日</w:t>
      </w:r>
    </w:p>
    <w:p w:rsidR="00436105" w:rsidRDefault="00436105" w:rsidP="00FE25D2">
      <w:pPr>
        <w:widowControl/>
        <w:shd w:val="clear" w:color="auto" w:fill="FFFFFF"/>
        <w:spacing w:before="100" w:beforeAutospacing="1" w:after="100" w:afterAutospacing="1" w:line="440" w:lineRule="atLeast"/>
        <w:ind w:right="480" w:firstLine="4560"/>
        <w:jc w:val="right"/>
        <w:rPr>
          <w:rFonts w:ascii="宋体" w:eastAsia="宋体" w:hAnsi="宋体" w:cs="宋体" w:hint="eastAsia"/>
          <w:color w:val="2F2F2F"/>
          <w:kern w:val="0"/>
          <w:sz w:val="24"/>
          <w:szCs w:val="24"/>
        </w:rPr>
      </w:pPr>
    </w:p>
    <w:p w:rsidR="00436105" w:rsidRPr="00FE25D2" w:rsidRDefault="00436105" w:rsidP="00FE25D2">
      <w:pPr>
        <w:widowControl/>
        <w:shd w:val="clear" w:color="auto" w:fill="FFFFFF"/>
        <w:spacing w:before="100" w:beforeAutospacing="1" w:after="100" w:afterAutospacing="1" w:line="440" w:lineRule="atLeast"/>
        <w:ind w:right="480" w:firstLine="4560"/>
        <w:jc w:val="right"/>
        <w:rPr>
          <w:rFonts w:ascii="Simsun" w:eastAsia="宋体" w:hAnsi="Simsun" w:cs="宋体" w:hint="eastAsia"/>
          <w:color w:val="2F2F2F"/>
          <w:kern w:val="0"/>
          <w:szCs w:val="21"/>
        </w:rPr>
      </w:pPr>
    </w:p>
    <w:p w:rsidR="00FE25D2" w:rsidRPr="005F5DEB" w:rsidRDefault="00BA064A" w:rsidP="005F5DEB">
      <w:pPr>
        <w:widowControl/>
        <w:jc w:val="left"/>
        <w:rPr>
          <w:rFonts w:ascii="宋体" w:eastAsia="宋体" w:hAnsi="宋体" w:cs="宋体"/>
          <w:color w:val="2F2F2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附件：共青团青岛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农业大学委员会基本信息管理系统编码方案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一、编码规则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团情统计软件编码为该团组织被赋予的具有唯一性的固定代码，为层次型结构编码，每3位为一层，每一层表示一级团组织，每个团组织编码由上一级团组织编定。如团中央组织部为各省级团委、各系统团工委等编定代码，团省委组织部为团市委、省直机关团工委等编定代码，校团委为学校各院（系、部）团委（总支）编定代码，各院（系、部）团委（总支）为各团支部编定代码等，例如：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团山东省委</w:t>
      </w:r>
      <w:r w:rsidR="006C4487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000.</w:t>
      </w: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015 ←——</w:t>
      </w:r>
      <w:proofErr w:type="gramStart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————</w:t>
      </w:r>
      <w:proofErr w:type="gramEnd"/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 xml:space="preserve"> 由团中央编定</w:t>
      </w:r>
    </w:p>
    <w:p w:rsidR="006C4487" w:rsidRDefault="006C4487" w:rsidP="00FE25D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青岛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农业大学团委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000.015.122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←——</w:t>
      </w:r>
      <w:proofErr w:type="gramStart"/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——</w:t>
      </w:r>
      <w:proofErr w:type="gramEnd"/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 xml:space="preserve"> 由团省委编定</w:t>
      </w:r>
    </w:p>
    <w:p w:rsidR="006C4487" w:rsidRDefault="006C4487" w:rsidP="00FE25D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农学植保分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团委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000.015.122.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001 ←—— 由校团委编定</w:t>
      </w:r>
    </w:p>
    <w:p w:rsidR="00FE25D2" w:rsidRPr="00FE25D2" w:rsidRDefault="006C4487" w:rsidP="00FE25D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农学</w:t>
      </w:r>
      <w:proofErr w:type="gramStart"/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植保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某</w:t>
      </w:r>
      <w:proofErr w:type="gramEnd"/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团支部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 000.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015</w:t>
      </w: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.122.001.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xxx ← 由各学院团委编定</w:t>
      </w:r>
    </w:p>
    <w:p w:rsidR="00FE25D2" w:rsidRPr="00FE25D2" w:rsidRDefault="006C4487" w:rsidP="00FE25D2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二、共青团青岛</w:t>
      </w:r>
      <w:r w:rsidR="00FE25D2"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农业大学委员会组织编码</w:t>
      </w:r>
    </w:p>
    <w:p w:rsidR="005F5DEB" w:rsidRDefault="00FE25D2" w:rsidP="00436105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宋体" w:eastAsia="宋体" w:hAnsi="宋体" w:cs="宋体"/>
          <w:color w:val="2F2F2F"/>
          <w:kern w:val="0"/>
          <w:sz w:val="24"/>
          <w:szCs w:val="24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000.015.</w:t>
      </w:r>
      <w:r w:rsidR="009D12FA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1</w:t>
      </w:r>
      <w:r w:rsidR="006C4487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22</w:t>
      </w:r>
    </w:p>
    <w:p w:rsidR="00FE25D2" w:rsidRPr="00FE25D2" w:rsidRDefault="00FE25D2" w:rsidP="00FE25D2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Simsun" w:eastAsia="宋体" w:hAnsi="Simsun" w:cs="宋体" w:hint="eastAsia"/>
          <w:color w:val="2F2F2F"/>
          <w:kern w:val="0"/>
          <w:szCs w:val="21"/>
        </w:rPr>
      </w:pPr>
      <w:r w:rsidRPr="00FE25D2">
        <w:rPr>
          <w:rFonts w:ascii="宋体" w:eastAsia="宋体" w:hAnsi="宋体" w:cs="宋体" w:hint="eastAsia"/>
          <w:color w:val="2F2F2F"/>
          <w:kern w:val="0"/>
          <w:sz w:val="24"/>
          <w:szCs w:val="24"/>
        </w:rPr>
        <w:t>三、各学院团委编码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2559"/>
        <w:gridCol w:w="2155"/>
        <w:gridCol w:w="2152"/>
      </w:tblGrid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395514" w:rsidP="0092701B">
            <w:pPr>
              <w:jc w:val="center"/>
            </w:pPr>
            <w:r>
              <w:rPr>
                <w:rFonts w:ascii="宋体" w:eastAsia="宋体" w:hAnsi="宋体" w:cs="宋体" w:hint="eastAsia"/>
                <w:color w:val="2F2F2F"/>
                <w:kern w:val="0"/>
                <w:sz w:val="24"/>
                <w:szCs w:val="24"/>
              </w:rPr>
              <w:t xml:space="preserve"> </w:t>
            </w:r>
            <w:r w:rsidR="00FE25D2" w:rsidRPr="00FE25D2">
              <w:rPr>
                <w:rFonts w:ascii="宋体" w:eastAsia="宋体" w:hAnsi="宋体" w:cs="宋体" w:hint="eastAsia"/>
                <w:color w:val="2F2F2F"/>
                <w:kern w:val="0"/>
                <w:sz w:val="24"/>
                <w:szCs w:val="24"/>
              </w:rPr>
              <w:t> 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55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组织机构简称</w:t>
            </w:r>
          </w:p>
        </w:tc>
        <w:tc>
          <w:tcPr>
            <w:tcW w:w="2152" w:type="dxa"/>
            <w:vAlign w:val="center"/>
          </w:tcPr>
          <w:p w:rsidR="006C4487" w:rsidRDefault="00295439" w:rsidP="0092701B">
            <w:pPr>
              <w:jc w:val="center"/>
            </w:pPr>
            <w:r>
              <w:rPr>
                <w:rFonts w:hint="eastAsia"/>
              </w:rPr>
              <w:t>团</w:t>
            </w:r>
            <w:r w:rsidR="006C4487">
              <w:rPr>
                <w:rFonts w:hint="eastAsia"/>
              </w:rPr>
              <w:t>组织机构代码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1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农学与植物保护学院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农学植保分团委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000.015.122.001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2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生命科学学院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生命科学分团委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000.015.122.002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3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动物科技学院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动物科技分团委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000.015.122.003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园艺学院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园艺分团委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000.015.122.004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5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资源与环境学院</w:t>
            </w:r>
          </w:p>
        </w:tc>
        <w:tc>
          <w:tcPr>
            <w:tcW w:w="2155" w:type="dxa"/>
          </w:tcPr>
          <w:p w:rsidR="006C4487" w:rsidRDefault="006C4487" w:rsidP="0092701B">
            <w:pPr>
              <w:tabs>
                <w:tab w:val="center" w:pos="4153"/>
              </w:tabs>
            </w:pPr>
            <w:r>
              <w:rPr>
                <w:rFonts w:hint="eastAsia"/>
              </w:rPr>
              <w:t>资源环境分团委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000.015.122.005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6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食品科学与工程学院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食品工程分团委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000.015.122.006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7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理学与信息科学学院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理学信息分团委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000.015.122.007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8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机电工程学院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机电工程分团委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000.015.122.008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9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建筑工程学院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建筑工程分团委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000.015.122.009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10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经济与管理学院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经济管理分团委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000.015.122.010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艺术分团委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000.015.122.011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传媒学院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传媒分团委：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000.015.122.012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外语分团委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000.015.122.013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14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人文社科学院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人文社科分团委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000.015.122.014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化学与药学院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化学与药分团委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000.015.122.015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16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海洋科学与工程学院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海洋工程分团委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000.015.122.016</w:t>
            </w:r>
          </w:p>
        </w:tc>
      </w:tr>
      <w:tr w:rsidR="006C4487" w:rsidTr="0092701B">
        <w:trPr>
          <w:trHeight w:val="384"/>
        </w:trPr>
        <w:tc>
          <w:tcPr>
            <w:tcW w:w="440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pPr>
              <w:widowControl/>
              <w:jc w:val="left"/>
            </w:pPr>
            <w:r>
              <w:rPr>
                <w:rFonts w:hint="eastAsia"/>
              </w:rPr>
              <w:t>园林与林学院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园林分团委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000.015.122.017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18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合作社学院</w:t>
            </w:r>
          </w:p>
        </w:tc>
        <w:tc>
          <w:tcPr>
            <w:tcW w:w="2155" w:type="dxa"/>
          </w:tcPr>
          <w:p w:rsidR="006C4487" w:rsidRDefault="006C4487" w:rsidP="0092701B">
            <w:r>
              <w:rPr>
                <w:rFonts w:hint="eastAsia"/>
              </w:rPr>
              <w:t>合作社分团委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000.015.122.018</w:t>
            </w:r>
          </w:p>
        </w:tc>
      </w:tr>
      <w:tr w:rsidR="006C4487" w:rsidTr="0092701B">
        <w:trPr>
          <w:trHeight w:val="402"/>
        </w:trPr>
        <w:tc>
          <w:tcPr>
            <w:tcW w:w="440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19</w:t>
            </w:r>
          </w:p>
        </w:tc>
        <w:tc>
          <w:tcPr>
            <w:tcW w:w="2559" w:type="dxa"/>
            <w:vAlign w:val="center"/>
          </w:tcPr>
          <w:p w:rsidR="006C4487" w:rsidRDefault="006C4487" w:rsidP="0092701B">
            <w:r>
              <w:rPr>
                <w:rFonts w:hint="eastAsia"/>
              </w:rPr>
              <w:t>继续教育学院</w:t>
            </w:r>
          </w:p>
        </w:tc>
        <w:tc>
          <w:tcPr>
            <w:tcW w:w="2155" w:type="dxa"/>
          </w:tcPr>
          <w:p w:rsidR="006C4487" w:rsidRDefault="006C4487" w:rsidP="0092701B">
            <w:proofErr w:type="gramStart"/>
            <w:r>
              <w:rPr>
                <w:rFonts w:hint="eastAsia"/>
              </w:rPr>
              <w:t>继教分</w:t>
            </w:r>
            <w:proofErr w:type="gramEnd"/>
            <w:r>
              <w:rPr>
                <w:rFonts w:hint="eastAsia"/>
              </w:rPr>
              <w:t>团委</w:t>
            </w:r>
          </w:p>
        </w:tc>
        <w:tc>
          <w:tcPr>
            <w:tcW w:w="2152" w:type="dxa"/>
            <w:vAlign w:val="center"/>
          </w:tcPr>
          <w:p w:rsidR="006C4487" w:rsidRDefault="006C4487" w:rsidP="0092701B">
            <w:pPr>
              <w:jc w:val="center"/>
            </w:pPr>
            <w:r>
              <w:rPr>
                <w:rFonts w:hint="eastAsia"/>
              </w:rPr>
              <w:t>000.015.122.019</w:t>
            </w:r>
          </w:p>
        </w:tc>
      </w:tr>
    </w:tbl>
    <w:p w:rsidR="00F31465" w:rsidRDefault="00F31465" w:rsidP="007372B3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</w:pPr>
    </w:p>
    <w:sectPr w:rsidR="00F31465" w:rsidSect="009F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65" w:rsidRDefault="00F31465" w:rsidP="00FE25D2">
      <w:r>
        <w:separator/>
      </w:r>
    </w:p>
  </w:endnote>
  <w:endnote w:type="continuationSeparator" w:id="1">
    <w:p w:rsidR="00F31465" w:rsidRDefault="00F31465" w:rsidP="00FE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65" w:rsidRDefault="00F31465" w:rsidP="00FE25D2">
      <w:r>
        <w:separator/>
      </w:r>
    </w:p>
  </w:footnote>
  <w:footnote w:type="continuationSeparator" w:id="1">
    <w:p w:rsidR="00F31465" w:rsidRDefault="00F31465" w:rsidP="00FE2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5D2"/>
    <w:rsid w:val="001711E4"/>
    <w:rsid w:val="00190B87"/>
    <w:rsid w:val="0019245E"/>
    <w:rsid w:val="001D4B57"/>
    <w:rsid w:val="00295439"/>
    <w:rsid w:val="00395514"/>
    <w:rsid w:val="00436105"/>
    <w:rsid w:val="005F5DEB"/>
    <w:rsid w:val="006C4487"/>
    <w:rsid w:val="007372B3"/>
    <w:rsid w:val="00982FC7"/>
    <w:rsid w:val="009D12FA"/>
    <w:rsid w:val="009F7798"/>
    <w:rsid w:val="00B91821"/>
    <w:rsid w:val="00BA064A"/>
    <w:rsid w:val="00BD4B55"/>
    <w:rsid w:val="00DF74FA"/>
    <w:rsid w:val="00E401FB"/>
    <w:rsid w:val="00F31465"/>
    <w:rsid w:val="00FE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5D2"/>
    <w:rPr>
      <w:sz w:val="18"/>
      <w:szCs w:val="18"/>
    </w:rPr>
  </w:style>
  <w:style w:type="character" w:styleId="a5">
    <w:name w:val="Strong"/>
    <w:basedOn w:val="a0"/>
    <w:uiPriority w:val="22"/>
    <w:qFormat/>
    <w:rsid w:val="00FE25D2"/>
    <w:rPr>
      <w:b/>
      <w:bCs/>
    </w:rPr>
  </w:style>
  <w:style w:type="character" w:customStyle="1" w:styleId="apple-converted-space">
    <w:name w:val="apple-converted-space"/>
    <w:basedOn w:val="a0"/>
    <w:rsid w:val="00FE25D2"/>
  </w:style>
  <w:style w:type="paragraph" w:styleId="a6">
    <w:name w:val="Date"/>
    <w:basedOn w:val="a"/>
    <w:next w:val="a"/>
    <w:link w:val="Char1"/>
    <w:uiPriority w:val="99"/>
    <w:semiHidden/>
    <w:unhideWhenUsed/>
    <w:rsid w:val="0043610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36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417</Words>
  <Characters>2381</Characters>
  <Application>Microsoft Office Word</Application>
  <DocSecurity>0</DocSecurity>
  <Lines>19</Lines>
  <Paragraphs>5</Paragraphs>
  <ScaleCrop>false</ScaleCrop>
  <Company>China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Windows 用户</cp:lastModifiedBy>
  <cp:revision>16</cp:revision>
  <dcterms:created xsi:type="dcterms:W3CDTF">2013-12-27T06:29:00Z</dcterms:created>
  <dcterms:modified xsi:type="dcterms:W3CDTF">2013-12-29T22:32:00Z</dcterms:modified>
</cp:coreProperties>
</file>