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sz w:val="40"/>
          <w:szCs w:val="40"/>
        </w:rPr>
      </w:pPr>
      <w:r>
        <w:rPr>
          <w:rFonts w:hint="eastAsia" w:ascii="宋体" w:hAnsi="宋体"/>
          <w:b/>
          <w:color w:val="000000"/>
          <w:sz w:val="40"/>
          <w:szCs w:val="40"/>
        </w:rPr>
        <w:t>关于</w:t>
      </w:r>
      <w:r>
        <w:rPr>
          <w:rFonts w:ascii="宋体" w:hAnsi="宋体"/>
          <w:b/>
          <w:color w:val="000000"/>
          <w:sz w:val="40"/>
          <w:szCs w:val="40"/>
        </w:rPr>
        <w:t>举办</w:t>
      </w:r>
      <w:r>
        <w:rPr>
          <w:rFonts w:hint="eastAsia" w:ascii="宋体" w:hAnsi="宋体"/>
          <w:b/>
          <w:color w:val="000000"/>
          <w:sz w:val="40"/>
          <w:szCs w:val="40"/>
        </w:rPr>
        <w:t>第三届“中信建投证券杯”</w:t>
      </w:r>
    </w:p>
    <w:p>
      <w:pPr>
        <w:jc w:val="center"/>
        <w:rPr>
          <w:rFonts w:ascii="宋体" w:hAnsi="宋体"/>
          <w:b/>
          <w:color w:val="000000"/>
          <w:sz w:val="40"/>
          <w:szCs w:val="40"/>
        </w:rPr>
      </w:pPr>
      <w:r>
        <w:rPr>
          <w:rFonts w:hint="eastAsia" w:ascii="宋体" w:hAnsi="宋体"/>
          <w:b/>
          <w:color w:val="000000"/>
          <w:sz w:val="40"/>
          <w:szCs w:val="40"/>
        </w:rPr>
        <w:t>证券模拟大赛通知</w:t>
      </w:r>
    </w:p>
    <w:p>
      <w:pPr>
        <w:jc w:val="center"/>
        <w:rPr>
          <w:rFonts w:ascii="宋体" w:hAnsi="宋体"/>
          <w:b/>
          <w:color w:val="000000"/>
          <w:sz w:val="44"/>
          <w:szCs w:val="44"/>
        </w:rPr>
      </w:pPr>
    </w:p>
    <w:p>
      <w:pPr>
        <w:tabs>
          <w:tab w:val="left" w:pos="7920"/>
        </w:tabs>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为了增加大学生对各类理财工具的理解，培养理财意识，熟悉证券市场环境和交易流程，提高主动思考能力和动手能力，增强对风险的感性认识和理性思考，经济与管理学院金融证券协会拟举办一次证券模拟大赛，具体内容如下：</w:t>
      </w:r>
    </w:p>
    <w:p>
      <w:pPr>
        <w:tabs>
          <w:tab w:val="left" w:pos="7920"/>
        </w:tabs>
        <w:spacing w:line="360" w:lineRule="auto"/>
        <w:rPr>
          <w:rFonts w:ascii="黑体" w:hAnsi="黑体" w:eastAsia="黑体"/>
          <w:color w:val="000000"/>
          <w:sz w:val="32"/>
          <w:szCs w:val="32"/>
        </w:rPr>
      </w:pPr>
      <w:r>
        <w:rPr>
          <w:rFonts w:hint="eastAsia" w:ascii="黑体" w:hAnsi="黑体" w:eastAsia="黑体"/>
          <w:color w:val="000000"/>
          <w:sz w:val="32"/>
          <w:szCs w:val="32"/>
        </w:rPr>
        <w:t xml:space="preserve">    一、</w:t>
      </w:r>
      <w:r>
        <w:rPr>
          <w:rFonts w:ascii="黑体" w:hAnsi="黑体" w:eastAsia="黑体"/>
          <w:color w:val="000000"/>
          <w:sz w:val="32"/>
          <w:szCs w:val="32"/>
        </w:rPr>
        <w:t>活动主题</w:t>
      </w:r>
    </w:p>
    <w:p>
      <w:pPr>
        <w:tabs>
          <w:tab w:val="left" w:pos="7920"/>
        </w:tabs>
        <w:spacing w:line="360" w:lineRule="auto"/>
        <w:rPr>
          <w:rFonts w:ascii="仿宋" w:hAnsi="仿宋" w:eastAsia="仿宋"/>
          <w:color w:val="000000"/>
          <w:sz w:val="32"/>
          <w:szCs w:val="32"/>
        </w:rPr>
      </w:pPr>
      <w:r>
        <w:rPr>
          <w:rFonts w:hint="eastAsia" w:ascii="仿宋" w:hAnsi="仿宋" w:eastAsia="仿宋"/>
          <w:color w:val="000000"/>
          <w:sz w:val="32"/>
          <w:szCs w:val="32"/>
        </w:rPr>
        <w:t xml:space="preserve">    第三届“中信建投证券杯”证券模拟大赛暨青岛农业大学第四届大学生证券模拟交易大赛</w:t>
      </w:r>
    </w:p>
    <w:p>
      <w:pPr>
        <w:tabs>
          <w:tab w:val="left" w:pos="7920"/>
        </w:tabs>
        <w:spacing w:line="360" w:lineRule="auto"/>
        <w:rPr>
          <w:rFonts w:ascii="黑体" w:hAnsi="黑体" w:eastAsia="黑体"/>
          <w:color w:val="000000"/>
          <w:sz w:val="32"/>
          <w:szCs w:val="32"/>
        </w:rPr>
      </w:pPr>
      <w:r>
        <w:rPr>
          <w:rFonts w:hint="eastAsia" w:ascii="黑体" w:hAnsi="黑体" w:eastAsia="黑体"/>
          <w:color w:val="000000"/>
          <w:sz w:val="32"/>
          <w:szCs w:val="32"/>
        </w:rPr>
        <w:t xml:space="preserve">    二、</w:t>
      </w:r>
      <w:r>
        <w:rPr>
          <w:rFonts w:ascii="黑体" w:hAnsi="黑体" w:eastAsia="黑体"/>
          <w:color w:val="000000"/>
          <w:sz w:val="32"/>
          <w:szCs w:val="32"/>
        </w:rPr>
        <w:t>活动时间</w:t>
      </w:r>
    </w:p>
    <w:p>
      <w:pPr>
        <w:tabs>
          <w:tab w:val="left" w:pos="7920"/>
        </w:tabs>
        <w:spacing w:line="360" w:lineRule="auto"/>
        <w:ind w:firstLine="640"/>
        <w:rPr>
          <w:rFonts w:ascii="仿宋" w:hAnsi="仿宋" w:eastAsia="仿宋"/>
          <w:color w:val="000000"/>
          <w:sz w:val="32"/>
          <w:szCs w:val="32"/>
        </w:rPr>
      </w:pPr>
      <w:r>
        <w:rPr>
          <w:rFonts w:hint="eastAsia" w:ascii="仿宋" w:hAnsi="仿宋" w:eastAsia="仿宋"/>
          <w:color w:val="000000"/>
          <w:sz w:val="32"/>
          <w:szCs w:val="32"/>
        </w:rPr>
        <w:t>2017年4月2</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日-5月</w:t>
      </w:r>
      <w:r>
        <w:rPr>
          <w:rFonts w:hint="eastAsia" w:ascii="仿宋" w:hAnsi="仿宋" w:eastAsia="仿宋"/>
          <w:color w:val="000000"/>
          <w:sz w:val="32"/>
          <w:szCs w:val="32"/>
          <w:lang w:val="en-US" w:eastAsia="zh-CN"/>
        </w:rPr>
        <w:t>18</w:t>
      </w:r>
      <w:bookmarkStart w:id="0" w:name="_GoBack"/>
      <w:bookmarkEnd w:id="0"/>
      <w:r>
        <w:rPr>
          <w:rFonts w:hint="eastAsia" w:ascii="仿宋" w:hAnsi="仿宋" w:eastAsia="仿宋"/>
          <w:color w:val="000000"/>
          <w:sz w:val="32"/>
          <w:szCs w:val="32"/>
        </w:rPr>
        <w:t>日</w:t>
      </w:r>
    </w:p>
    <w:p>
      <w:pPr>
        <w:tabs>
          <w:tab w:val="left" w:pos="7920"/>
        </w:tabs>
        <w:spacing w:line="360" w:lineRule="auto"/>
        <w:ind w:firstLine="320" w:firstLineChars="100"/>
        <w:rPr>
          <w:rFonts w:ascii="黑体" w:hAnsi="黑体" w:eastAsia="黑体"/>
          <w:color w:val="000000"/>
          <w:sz w:val="32"/>
          <w:szCs w:val="32"/>
        </w:rPr>
      </w:pPr>
      <w:r>
        <w:rPr>
          <w:rFonts w:hint="eastAsia" w:ascii="黑体" w:hAnsi="黑体" w:eastAsia="黑体"/>
          <w:color w:val="000000"/>
          <w:sz w:val="32"/>
          <w:szCs w:val="32"/>
        </w:rPr>
        <w:t xml:space="preserve">  三、</w:t>
      </w:r>
      <w:r>
        <w:rPr>
          <w:rFonts w:ascii="黑体" w:hAnsi="黑体" w:eastAsia="黑体"/>
          <w:color w:val="000000"/>
          <w:sz w:val="32"/>
          <w:szCs w:val="32"/>
        </w:rPr>
        <w:t>活动地点</w:t>
      </w:r>
    </w:p>
    <w:p>
      <w:pPr>
        <w:tabs>
          <w:tab w:val="left" w:pos="7920"/>
        </w:tabs>
        <w:spacing w:line="360" w:lineRule="auto"/>
        <w:ind w:firstLine="320" w:firstLineChars="100"/>
        <w:rPr>
          <w:rFonts w:ascii="仿宋" w:hAnsi="仿宋" w:eastAsia="仿宋" w:cs="仿宋"/>
          <w:color w:val="000000"/>
          <w:sz w:val="32"/>
          <w:szCs w:val="32"/>
        </w:rPr>
      </w:pPr>
      <w:r>
        <w:rPr>
          <w:rFonts w:hint="eastAsia" w:ascii="黑体" w:hAnsi="黑体" w:eastAsia="黑体"/>
          <w:color w:val="000000"/>
          <w:sz w:val="32"/>
          <w:szCs w:val="32"/>
        </w:rPr>
        <w:t xml:space="preserve">  </w:t>
      </w:r>
      <w:r>
        <w:rPr>
          <w:rFonts w:hint="eastAsia" w:ascii="仿宋" w:hAnsi="仿宋" w:eastAsia="仿宋" w:cs="仿宋"/>
          <w:color w:val="000000"/>
          <w:sz w:val="32"/>
          <w:szCs w:val="32"/>
        </w:rPr>
        <w:t>同花顺金融实验室模拟炒股交易平台</w:t>
      </w:r>
    </w:p>
    <w:p>
      <w:pPr>
        <w:tabs>
          <w:tab w:val="left" w:pos="7920"/>
        </w:tabs>
        <w:spacing w:line="360" w:lineRule="auto"/>
        <w:rPr>
          <w:rFonts w:ascii="黑体" w:hAnsi="黑体" w:eastAsia="黑体"/>
          <w:color w:val="000000"/>
          <w:sz w:val="32"/>
          <w:szCs w:val="32"/>
        </w:rPr>
      </w:pPr>
      <w:r>
        <w:rPr>
          <w:rFonts w:hint="eastAsia" w:ascii="黑体" w:hAnsi="黑体" w:eastAsia="黑体"/>
          <w:color w:val="000000"/>
          <w:sz w:val="32"/>
          <w:szCs w:val="32"/>
        </w:rPr>
        <w:t xml:space="preserve">    四、</w:t>
      </w:r>
      <w:r>
        <w:rPr>
          <w:rFonts w:ascii="黑体" w:hAnsi="黑体" w:eastAsia="黑体"/>
          <w:color w:val="000000"/>
          <w:sz w:val="32"/>
          <w:szCs w:val="32"/>
        </w:rPr>
        <w:t>活动对象</w:t>
      </w:r>
    </w:p>
    <w:p>
      <w:pPr>
        <w:tabs>
          <w:tab w:val="left" w:pos="7920"/>
        </w:tabs>
        <w:spacing w:line="360" w:lineRule="auto"/>
        <w:rPr>
          <w:rFonts w:ascii="仿宋" w:hAnsi="仿宋" w:eastAsia="仿宋"/>
          <w:color w:val="000000"/>
          <w:sz w:val="32"/>
          <w:szCs w:val="32"/>
        </w:rPr>
      </w:pPr>
      <w:r>
        <w:rPr>
          <w:rFonts w:hint="eastAsia" w:ascii="仿宋" w:hAnsi="仿宋" w:eastAsia="仿宋"/>
          <w:color w:val="000000"/>
          <w:sz w:val="32"/>
          <w:szCs w:val="32"/>
        </w:rPr>
        <w:t xml:space="preserve">    青岛农业大学全体全日制在校学生</w:t>
      </w:r>
    </w:p>
    <w:p>
      <w:pPr>
        <w:tabs>
          <w:tab w:val="left" w:pos="7920"/>
        </w:tabs>
        <w:spacing w:line="360" w:lineRule="auto"/>
        <w:ind w:firstLine="320" w:firstLineChars="100"/>
        <w:rPr>
          <w:rFonts w:ascii="黑体" w:hAnsi="黑体" w:eastAsia="黑体"/>
          <w:color w:val="000000"/>
          <w:sz w:val="32"/>
          <w:szCs w:val="32"/>
        </w:rPr>
      </w:pPr>
      <w:r>
        <w:rPr>
          <w:rFonts w:hint="eastAsia" w:ascii="黑体" w:hAnsi="黑体" w:eastAsia="黑体"/>
          <w:color w:val="000000"/>
          <w:sz w:val="32"/>
          <w:szCs w:val="32"/>
        </w:rPr>
        <w:t xml:space="preserve">  五、活动时间准备</w:t>
      </w:r>
    </w:p>
    <w:p>
      <w:pPr>
        <w:tabs>
          <w:tab w:val="left" w:pos="7920"/>
        </w:tabs>
        <w:spacing w:line="360" w:lineRule="auto"/>
        <w:ind w:firstLine="320" w:firstLineChars="100"/>
        <w:rPr>
          <w:rFonts w:ascii="仿宋" w:hAnsi="仿宋" w:eastAsia="仿宋" w:cs="仿宋"/>
          <w:color w:val="000000"/>
          <w:sz w:val="32"/>
          <w:szCs w:val="32"/>
        </w:rPr>
      </w:pPr>
      <w:r>
        <w:rPr>
          <w:rFonts w:hint="eastAsia" w:ascii="黑体" w:hAnsi="黑体" w:eastAsia="黑体"/>
          <w:color w:val="000000"/>
          <w:sz w:val="32"/>
          <w:szCs w:val="32"/>
        </w:rPr>
        <w:t xml:space="preserve"> </w:t>
      </w:r>
      <w:r>
        <w:rPr>
          <w:rFonts w:hint="eastAsia" w:ascii="仿宋" w:hAnsi="仿宋" w:eastAsia="仿宋" w:cs="仿宋"/>
          <w:color w:val="000000"/>
          <w:sz w:val="32"/>
          <w:szCs w:val="32"/>
        </w:rPr>
        <w:t xml:space="preserve"> 1、2017年4月15日后，参赛同学登陆模拟交易平台进行交易练习；</w:t>
      </w:r>
    </w:p>
    <w:p>
      <w:pPr>
        <w:tabs>
          <w:tab w:val="left" w:pos="7920"/>
        </w:tabs>
        <w:spacing w:line="360" w:lineRule="auto"/>
        <w:ind w:firstLine="320" w:firstLineChars="100"/>
        <w:rPr>
          <w:rFonts w:ascii="仿宋" w:hAnsi="仿宋" w:eastAsia="仿宋" w:cs="仿宋"/>
          <w:color w:val="000000"/>
          <w:sz w:val="32"/>
          <w:szCs w:val="32"/>
        </w:rPr>
      </w:pPr>
      <w:r>
        <w:rPr>
          <w:rFonts w:hint="eastAsia" w:ascii="仿宋" w:hAnsi="仿宋" w:eastAsia="仿宋" w:cs="仿宋"/>
          <w:color w:val="000000"/>
          <w:sz w:val="32"/>
          <w:szCs w:val="32"/>
        </w:rPr>
        <w:t xml:space="preserve">  2、2017年4月2</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日前，开通模拟交易平台。</w:t>
      </w:r>
    </w:p>
    <w:p>
      <w:pPr>
        <w:tabs>
          <w:tab w:val="left" w:pos="7920"/>
        </w:tabs>
        <w:spacing w:line="360" w:lineRule="auto"/>
        <w:ind w:firstLine="320" w:firstLineChars="100"/>
        <w:rPr>
          <w:rFonts w:ascii="黑体" w:hAnsi="黑体" w:eastAsia="黑体"/>
          <w:color w:val="000000"/>
          <w:sz w:val="32"/>
          <w:szCs w:val="32"/>
        </w:rPr>
      </w:pPr>
      <w:r>
        <w:rPr>
          <w:rFonts w:hint="eastAsia" w:ascii="黑体" w:hAnsi="黑体" w:eastAsia="黑体"/>
          <w:color w:val="000000"/>
          <w:sz w:val="32"/>
          <w:szCs w:val="32"/>
        </w:rPr>
        <w:t xml:space="preserve">  </w:t>
      </w:r>
      <w:r>
        <w:rPr>
          <w:rFonts w:ascii="黑体" w:hAnsi="黑体" w:eastAsia="黑体"/>
          <w:color w:val="000000"/>
          <w:sz w:val="32"/>
          <w:szCs w:val="32"/>
        </w:rPr>
        <w:t>六</w:t>
      </w:r>
      <w:r>
        <w:rPr>
          <w:rFonts w:hint="eastAsia" w:ascii="黑体" w:hAnsi="黑体" w:eastAsia="黑体"/>
          <w:color w:val="000000"/>
          <w:sz w:val="32"/>
          <w:szCs w:val="32"/>
        </w:rPr>
        <w:t>、活动</w:t>
      </w:r>
      <w:r>
        <w:rPr>
          <w:rFonts w:ascii="黑体" w:hAnsi="黑体" w:eastAsia="黑体"/>
          <w:color w:val="000000"/>
          <w:sz w:val="32"/>
          <w:szCs w:val="32"/>
        </w:rPr>
        <w:t>内容</w:t>
      </w:r>
    </w:p>
    <w:p>
      <w:pPr>
        <w:numPr>
          <w:ilvl w:val="0"/>
          <w:numId w:val="1"/>
        </w:numPr>
        <w:tabs>
          <w:tab w:val="left" w:pos="7920"/>
        </w:tabs>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大赛开始前的交易盈亏不计入最终结果；</w:t>
      </w:r>
    </w:p>
    <w:p>
      <w:pPr>
        <w:numPr>
          <w:ilvl w:val="0"/>
          <w:numId w:val="1"/>
        </w:numPr>
        <w:tabs>
          <w:tab w:val="left" w:pos="7920"/>
        </w:tabs>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参赛人员必须在2017年5月19日前完成清算，了结交易；</w:t>
      </w:r>
    </w:p>
    <w:p>
      <w:pPr>
        <w:numPr>
          <w:ilvl w:val="0"/>
          <w:numId w:val="1"/>
        </w:numPr>
        <w:tabs>
          <w:tab w:val="left" w:pos="7920"/>
        </w:tabs>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股票模拟交易大赛结果以正式比赛期间内的参赛者模拟交易账户的总收益率排名，高者为优胜；</w:t>
      </w:r>
    </w:p>
    <w:p>
      <w:pPr>
        <w:numPr>
          <w:ilvl w:val="0"/>
          <w:numId w:val="1"/>
        </w:numPr>
        <w:tabs>
          <w:tab w:val="left" w:pos="7920"/>
        </w:tabs>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比赛结果以比赛截止日（包括截止日前）清仓清算结果为准，计算总收益率；</w:t>
      </w:r>
    </w:p>
    <w:p>
      <w:pPr>
        <w:tabs>
          <w:tab w:val="left" w:pos="7920"/>
        </w:tabs>
        <w:spacing w:line="360" w:lineRule="auto"/>
        <w:ind w:firstLine="640"/>
        <w:rPr>
          <w:rFonts w:ascii="仿宋" w:hAnsi="仿宋" w:eastAsia="仿宋"/>
          <w:color w:val="000000"/>
          <w:sz w:val="32"/>
          <w:szCs w:val="32"/>
        </w:rPr>
      </w:pPr>
      <w:r>
        <w:rPr>
          <w:rFonts w:hint="eastAsia" w:ascii="仿宋" w:hAnsi="仿宋" w:eastAsia="仿宋"/>
          <w:color w:val="000000"/>
          <w:sz w:val="32"/>
          <w:szCs w:val="32"/>
        </w:rPr>
        <w:t>总收益率=（清算资金总额-初始资金）/初始资金*100%</w:t>
      </w:r>
    </w:p>
    <w:p>
      <w:pPr>
        <w:tabs>
          <w:tab w:val="left" w:pos="7920"/>
        </w:tabs>
        <w:spacing w:line="360" w:lineRule="auto"/>
        <w:ind w:firstLine="640"/>
        <w:rPr>
          <w:rFonts w:ascii="仿宋" w:hAnsi="仿宋" w:eastAsia="仿宋"/>
          <w:color w:val="000000"/>
          <w:sz w:val="32"/>
          <w:szCs w:val="32"/>
        </w:rPr>
      </w:pPr>
      <w:r>
        <w:rPr>
          <w:rFonts w:hint="eastAsia" w:ascii="仿宋" w:hAnsi="仿宋" w:eastAsia="仿宋"/>
          <w:color w:val="000000"/>
          <w:sz w:val="32"/>
          <w:szCs w:val="32"/>
        </w:rPr>
        <w:t>总收益率相同时，资金周转率较大者排名靠前</w:t>
      </w:r>
    </w:p>
    <w:p>
      <w:pPr>
        <w:tabs>
          <w:tab w:val="left" w:pos="7920"/>
        </w:tabs>
        <w:spacing w:line="360" w:lineRule="auto"/>
        <w:ind w:firstLine="640"/>
        <w:rPr>
          <w:rFonts w:ascii="仿宋" w:hAnsi="仿宋" w:eastAsia="仿宋"/>
          <w:color w:val="000000"/>
          <w:sz w:val="32"/>
          <w:szCs w:val="32"/>
        </w:rPr>
      </w:pPr>
      <w:r>
        <w:rPr>
          <w:rFonts w:hint="eastAsia" w:ascii="仿宋" w:hAnsi="仿宋" w:eastAsia="仿宋"/>
          <w:color w:val="000000"/>
          <w:sz w:val="32"/>
          <w:szCs w:val="32"/>
        </w:rPr>
        <w:t>5、大赛期间必须有交易才视同参加，无交易视为弃权。</w:t>
      </w:r>
    </w:p>
    <w:p>
      <w:pPr>
        <w:tabs>
          <w:tab w:val="left" w:pos="7920"/>
        </w:tabs>
        <w:spacing w:line="360" w:lineRule="auto"/>
        <w:jc w:val="left"/>
        <w:rPr>
          <w:rFonts w:ascii="黑体" w:hAnsi="黑体" w:eastAsia="黑体"/>
          <w:color w:val="000000"/>
          <w:sz w:val="32"/>
          <w:szCs w:val="32"/>
        </w:rPr>
      </w:pPr>
      <w:r>
        <w:rPr>
          <w:rFonts w:hint="eastAsia" w:ascii="黑体" w:hAnsi="黑体" w:eastAsia="黑体"/>
          <w:bCs/>
          <w:color w:val="000000"/>
          <w:sz w:val="32"/>
          <w:szCs w:val="32"/>
        </w:rPr>
        <w:t xml:space="preserve">   七、奖项设置</w:t>
      </w:r>
    </w:p>
    <w:p>
      <w:pPr>
        <w:tabs>
          <w:tab w:val="left" w:pos="7920"/>
        </w:tabs>
        <w:spacing w:line="360" w:lineRule="auto"/>
        <w:rPr>
          <w:rFonts w:ascii="仿宋" w:hAnsi="仿宋" w:eastAsia="仿宋" w:cs="仿宋"/>
          <w:bCs/>
          <w:color w:val="000000"/>
          <w:kern w:val="0"/>
          <w:sz w:val="32"/>
          <w:szCs w:val="32"/>
        </w:rPr>
      </w:pPr>
      <w:r>
        <w:rPr>
          <w:rFonts w:hint="eastAsia" w:ascii="宋体" w:cs="宋体"/>
          <w:bCs/>
          <w:color w:val="000000"/>
          <w:kern w:val="0"/>
          <w:sz w:val="24"/>
          <w:szCs w:val="24"/>
        </w:rPr>
        <w:t xml:space="preserve">    </w:t>
      </w:r>
      <w:r>
        <w:rPr>
          <w:rFonts w:hint="eastAsia" w:ascii="仿宋" w:hAnsi="仿宋" w:eastAsia="仿宋" w:cs="仿宋"/>
          <w:bCs/>
          <w:color w:val="000000"/>
          <w:kern w:val="0"/>
          <w:sz w:val="32"/>
          <w:szCs w:val="32"/>
        </w:rPr>
        <w:t xml:space="preserve"> 1、竞赛结果从高到低排名，按照不高于参赛总人数10%、20%、30%的比例设立一、二、三等奖和部分优秀奖；</w:t>
      </w:r>
    </w:p>
    <w:p>
      <w:pPr>
        <w:tabs>
          <w:tab w:val="left" w:pos="7920"/>
        </w:tabs>
        <w:spacing w:line="360" w:lineRule="auto"/>
        <w:ind w:firstLine="64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2、为获奖学生颁发校级证书，并按学校规定申请给予创新实践学分；</w:t>
      </w:r>
    </w:p>
    <w:p>
      <w:pPr>
        <w:tabs>
          <w:tab w:val="left" w:pos="7920"/>
        </w:tabs>
        <w:spacing w:line="360" w:lineRule="auto"/>
        <w:ind w:firstLine="64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3、中信建投证券公司颁发奖品：</w:t>
      </w:r>
    </w:p>
    <w:p>
      <w:pPr>
        <w:tabs>
          <w:tab w:val="left" w:pos="7920"/>
        </w:tabs>
        <w:spacing w:line="360" w:lineRule="auto"/>
        <w:ind w:firstLine="64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一等奖1名，奖励价值600元的京东购物卡。</w:t>
      </w:r>
    </w:p>
    <w:p>
      <w:pPr>
        <w:tabs>
          <w:tab w:val="left" w:pos="7920"/>
        </w:tabs>
        <w:spacing w:line="360" w:lineRule="auto"/>
        <w:ind w:firstLine="64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二等奖2名，奖励价值300元的京东购物卡。</w:t>
      </w:r>
    </w:p>
    <w:p>
      <w:pPr>
        <w:tabs>
          <w:tab w:val="left" w:pos="7920"/>
        </w:tabs>
        <w:spacing w:line="360" w:lineRule="auto"/>
        <w:ind w:firstLine="64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三等奖5名，奖励价值100元的京东购物卡。</w:t>
      </w:r>
    </w:p>
    <w:p>
      <w:pPr>
        <w:tabs>
          <w:tab w:val="left" w:pos="7920"/>
        </w:tabs>
        <w:spacing w:line="360" w:lineRule="auto"/>
        <w:ind w:firstLine="64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优秀奖10名，奖励精美礼品一份。</w:t>
      </w:r>
    </w:p>
    <w:p>
      <w:pPr>
        <w:tabs>
          <w:tab w:val="left" w:pos="7920"/>
        </w:tabs>
        <w:spacing w:line="360" w:lineRule="auto"/>
        <w:ind w:firstLine="64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4、选优推荐参加“山东省大学生证券模拟大赛”。</w:t>
      </w:r>
    </w:p>
    <w:p>
      <w:pPr>
        <w:rPr>
          <w:rFonts w:ascii="黑体" w:hAnsi="黑体" w:eastAsia="黑体"/>
          <w:bCs/>
          <w:color w:val="000000"/>
          <w:sz w:val="32"/>
          <w:szCs w:val="32"/>
        </w:rPr>
      </w:pPr>
      <w:r>
        <w:rPr>
          <w:rFonts w:hint="eastAsia" w:ascii="宋体" w:cs="宋体"/>
          <w:bCs/>
          <w:color w:val="000000"/>
          <w:kern w:val="0"/>
          <w:sz w:val="24"/>
          <w:szCs w:val="24"/>
        </w:rPr>
        <w:t xml:space="preserve">     </w:t>
      </w:r>
      <w:r>
        <w:rPr>
          <w:rFonts w:hint="eastAsia" w:ascii="黑体" w:hAnsi="黑体" w:eastAsia="黑体"/>
          <w:bCs/>
          <w:color w:val="000000"/>
          <w:sz w:val="32"/>
          <w:szCs w:val="32"/>
        </w:rPr>
        <w:t>八、联系方式</w:t>
      </w:r>
    </w:p>
    <w:p>
      <w:pPr>
        <w:widowControl/>
        <w:tabs>
          <w:tab w:val="left" w:pos="1134"/>
        </w:tabs>
        <w:spacing w:line="560" w:lineRule="exact"/>
        <w:ind w:firstLine="630"/>
        <w:jc w:val="left"/>
        <w:rPr>
          <w:rFonts w:ascii="仿宋_GB2312" w:hAnsi="仿宋_GB2312" w:eastAsia="仿宋_GB2312" w:cs="仿宋_GB2312"/>
          <w:sz w:val="32"/>
          <w:szCs w:val="32"/>
        </w:rPr>
      </w:pPr>
      <w:r>
        <w:rPr>
          <w:rFonts w:hint="eastAsia" w:ascii="黑体" w:hAnsi="黑体" w:eastAsia="黑体"/>
          <w:bCs/>
          <w:color w:val="000000"/>
          <w:sz w:val="32"/>
          <w:szCs w:val="32"/>
        </w:rPr>
        <w:t xml:space="preserve">    </w:t>
      </w:r>
      <w:r>
        <w:rPr>
          <w:rFonts w:hint="eastAsia" w:ascii="仿宋_GB2312" w:hAnsi="仿宋_GB2312" w:eastAsia="仿宋_GB2312" w:cs="仿宋_GB2312"/>
          <w:sz w:val="32"/>
          <w:szCs w:val="32"/>
        </w:rPr>
        <w:t>联系人：王宁</w:t>
      </w:r>
    </w:p>
    <w:p>
      <w:pPr>
        <w:widowControl/>
        <w:tabs>
          <w:tab w:val="left" w:pos="1134"/>
        </w:tabs>
        <w:spacing w:line="560" w:lineRule="exact"/>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联系方式：17854260619</w:t>
      </w:r>
    </w:p>
    <w:p>
      <w:pPr>
        <w:rPr>
          <w:rFonts w:ascii="黑体" w:hAnsi="黑体" w:eastAsia="黑体"/>
          <w:bCs/>
          <w:color w:val="000000"/>
          <w:sz w:val="32"/>
          <w:szCs w:val="32"/>
        </w:rPr>
      </w:pPr>
    </w:p>
    <w:p>
      <w:pPr>
        <w:rPr>
          <w:rFonts w:ascii="宋体" w:cs="宋体"/>
          <w:bCs/>
          <w:color w:val="000000"/>
          <w:kern w:val="0"/>
          <w:sz w:val="24"/>
          <w:szCs w:val="24"/>
        </w:rPr>
      </w:pPr>
    </w:p>
    <w:p>
      <w:pPr>
        <w:rPr>
          <w:rFonts w:ascii="宋体" w:cs="宋体"/>
          <w:bCs/>
          <w:color w:val="000000"/>
          <w:kern w:val="0"/>
          <w:sz w:val="24"/>
          <w:szCs w:val="24"/>
        </w:rPr>
      </w:pPr>
    </w:p>
    <w:p>
      <w:pPr>
        <w:rPr>
          <w:rFonts w:ascii="Times New Roman" w:hAnsi="Times New Roman" w:cs="Times New Roman"/>
          <w:szCs w:val="21"/>
        </w:rPr>
      </w:pPr>
      <w:r>
        <w:rPr>
          <w:rFonts w:hint="eastAsia" w:ascii="宋体" w:cs="宋体"/>
          <w:bCs/>
          <w:color w:val="000000"/>
          <w:kern w:val="0"/>
          <w:sz w:val="24"/>
          <w:szCs w:val="24"/>
        </w:rPr>
        <w:t xml:space="preserve">                       </w:t>
      </w:r>
      <w:r>
        <w:rPr>
          <w:rFonts w:hint="eastAsia" w:ascii="仿宋" w:hAnsi="仿宋" w:eastAsia="仿宋" w:cs="仿宋"/>
          <w:bCs/>
          <w:color w:val="000000"/>
          <w:kern w:val="0"/>
          <w:sz w:val="32"/>
          <w:szCs w:val="32"/>
        </w:rPr>
        <w:t>青岛农业大学经济与管理学院社联分会</w:t>
      </w:r>
    </w:p>
    <w:p>
      <w:pPr>
        <w:tabs>
          <w:tab w:val="left" w:pos="7920"/>
        </w:tabs>
        <w:spacing w:line="360" w:lineRule="auto"/>
        <w:jc w:val="center"/>
        <w:rPr>
          <w:rFonts w:ascii="宋体" w:hAnsi="宋体"/>
          <w:sz w:val="32"/>
          <w:szCs w:val="32"/>
        </w:rPr>
      </w:pPr>
      <w:r>
        <w:rPr>
          <w:rFonts w:hint="eastAsia" w:ascii="宋体" w:cs="宋体"/>
          <w:bCs/>
          <w:color w:val="000000"/>
          <w:kern w:val="0"/>
          <w:sz w:val="24"/>
          <w:szCs w:val="24"/>
        </w:rPr>
        <w:t xml:space="preserve">                       </w:t>
      </w:r>
      <w:r>
        <w:rPr>
          <w:rFonts w:hint="eastAsia" w:ascii="仿宋" w:hAnsi="仿宋" w:eastAsia="仿宋" w:cs="仿宋"/>
          <w:bCs/>
          <w:color w:val="000000"/>
          <w:kern w:val="0"/>
          <w:sz w:val="32"/>
          <w:szCs w:val="32"/>
        </w:rPr>
        <w:t>2017年4月1</w:t>
      </w:r>
      <w:r>
        <w:rPr>
          <w:rFonts w:hint="eastAsia" w:ascii="仿宋" w:hAnsi="仿宋" w:eastAsia="仿宋" w:cs="仿宋"/>
          <w:bCs/>
          <w:color w:val="000000"/>
          <w:kern w:val="0"/>
          <w:sz w:val="32"/>
          <w:szCs w:val="32"/>
          <w:lang w:val="en-US" w:eastAsia="zh-CN"/>
        </w:rPr>
        <w:t>9</w:t>
      </w:r>
      <w:r>
        <w:rPr>
          <w:rFonts w:hint="eastAsia" w:ascii="仿宋" w:hAnsi="仿宋" w:eastAsia="仿宋" w:cs="仿宋"/>
          <w:bCs/>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CF155"/>
    <w:multiLevelType w:val="singleLevel"/>
    <w:tmpl w:val="58ECF15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4D5"/>
    <w:rsid w:val="00030E1D"/>
    <w:rsid w:val="00072635"/>
    <w:rsid w:val="001704D5"/>
    <w:rsid w:val="002017FA"/>
    <w:rsid w:val="00297CE0"/>
    <w:rsid w:val="004A6FF5"/>
    <w:rsid w:val="005A12A2"/>
    <w:rsid w:val="0073288A"/>
    <w:rsid w:val="007858AB"/>
    <w:rsid w:val="00790824"/>
    <w:rsid w:val="008E3DC5"/>
    <w:rsid w:val="009A3197"/>
    <w:rsid w:val="00A650C2"/>
    <w:rsid w:val="00DB1E41"/>
    <w:rsid w:val="00E03CD9"/>
    <w:rsid w:val="00F807EC"/>
    <w:rsid w:val="042E26EB"/>
    <w:rsid w:val="0A4D07C4"/>
    <w:rsid w:val="1554390E"/>
    <w:rsid w:val="158E22A0"/>
    <w:rsid w:val="1A061CD1"/>
    <w:rsid w:val="1AC13E26"/>
    <w:rsid w:val="1B3776B9"/>
    <w:rsid w:val="1BB65B86"/>
    <w:rsid w:val="235F5130"/>
    <w:rsid w:val="3FB51997"/>
    <w:rsid w:val="44AD4602"/>
    <w:rsid w:val="54786FCA"/>
    <w:rsid w:val="5F385E1F"/>
    <w:rsid w:val="66686EFF"/>
    <w:rsid w:val="674114AA"/>
    <w:rsid w:val="69885CFC"/>
    <w:rsid w:val="70940740"/>
    <w:rsid w:val="7B0F6E0E"/>
    <w:rsid w:val="7D6A3C51"/>
    <w:rsid w:val="7E333E2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7"/>
    <w:qFormat/>
    <w:uiPriority w:val="0"/>
    <w:pPr>
      <w:spacing w:line="360" w:lineRule="auto"/>
      <w:jc w:val="left"/>
    </w:pPr>
    <w:rPr>
      <w:rFonts w:cs="Times New Roman"/>
      <w:kern w:val="0"/>
      <w:sz w:val="20"/>
      <w:szCs w:val="20"/>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文字 Char"/>
    <w:link w:val="2"/>
    <w:qFormat/>
    <w:uiPriority w:val="0"/>
    <w:rPr>
      <w:rFonts w:ascii="Calibri" w:hAnsi="Calibri"/>
    </w:rPr>
  </w:style>
  <w:style w:type="character" w:customStyle="1" w:styleId="8">
    <w:name w:val="批注文字 Char1"/>
    <w:basedOn w:val="5"/>
    <w:semiHidden/>
    <w:qFormat/>
    <w:uiPriority w:val="99"/>
  </w:style>
  <w:style w:type="character" w:customStyle="1" w:styleId="9">
    <w:name w:val="15"/>
    <w:basedOn w:val="5"/>
    <w:qFormat/>
    <w:uiPriority w:val="0"/>
    <w:rPr>
      <w:rFonts w:hint="default" w:ascii="Times New Roman" w:hAnsi="Times New Roman" w:cs="Times New Roman"/>
      <w:color w:val="0000FF"/>
      <w:u w:val="single"/>
    </w:rPr>
  </w:style>
  <w:style w:type="character" w:customStyle="1" w:styleId="10">
    <w:name w:val="页眉 Char"/>
    <w:basedOn w:val="5"/>
    <w:link w:val="4"/>
    <w:semiHidden/>
    <w:qFormat/>
    <w:uiPriority w:val="0"/>
    <w:rPr>
      <w:rFonts w:ascii="Calibri" w:hAnsi="Calibri" w:cs="黑体"/>
      <w:kern w:val="2"/>
      <w:sz w:val="18"/>
      <w:szCs w:val="18"/>
    </w:rPr>
  </w:style>
  <w:style w:type="character" w:customStyle="1" w:styleId="11">
    <w:name w:val="页脚 Char"/>
    <w:basedOn w:val="5"/>
    <w:link w:val="3"/>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134</Words>
  <Characters>767</Characters>
  <Lines>6</Lines>
  <Paragraphs>1</Paragraphs>
  <ScaleCrop>false</ScaleCrop>
  <LinksUpToDate>false</LinksUpToDate>
  <CharactersWithSpaces>900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2017-04-17T01:24:00Z</dcterms:created>
  <dc:creator>张彦超</dc:creator>
  <cp:lastModifiedBy>jing</cp:lastModifiedBy>
  <dcterms:modified xsi:type="dcterms:W3CDTF">2017-04-18T12:23:13Z</dcterms:modified>
  <dc:title>关于举办青岛农业大学第六届社团文化节“赢在大学”创业大赛的通知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