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关于举办第四届“最美大学生志愿者”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评选活动通知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响应党的十八大对志愿者服务工作提出的“完善社会志愿服务体系，形成男女平等、尊老爱幼、互爱互助、见义勇为的社会风尚”的新要求。为了进一步扩大志愿者的影响力，并激励更多志愿者，在学校创造“人人志愿”的风尚，从而大力弘扬“奉献，友爱，互助，进步”的志愿者精神。青岛农业大学大学生志愿者联合会特举办“最美大学生志愿者”评选活动，现将相关事宜通知如下：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一、指导思想</w:t>
      </w: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党的十八大对志愿者服务工作提出的“完善社会志愿服务体系，形成男女平等、尊老爱幼、互爱互助、见义勇为的社会风尚”的新要求。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二、活动主题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青岛农业大学第四届“最美大学生志愿者”评选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三、活动内容及承办单位：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（一）报名阶段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填写申请表交予校志联办公室或填写电子版发送至校志联邮箱xiaozhilian2017@163.com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（二）初选阶段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由校志联组成“最美资料审核小组”审核参选志愿者的</w:t>
      </w:r>
      <w:r>
        <w:rPr>
          <w:rFonts w:hint="eastAsia" w:ascii="仿宋" w:hAnsi="仿宋" w:eastAsia="仿宋" w:cs="黑体"/>
          <w:bCs/>
          <w:sz w:val="32"/>
          <w:szCs w:val="32"/>
        </w:rPr>
        <w:t>资料，结合微信投票结果选出15名同学参加“最美大学生</w:t>
      </w:r>
      <w:r>
        <w:rPr>
          <w:rFonts w:hint="eastAsia" w:ascii="仿宋" w:hAnsi="仿宋" w:eastAsia="仿宋" w:cs="仿宋"/>
          <w:sz w:val="32"/>
          <w:szCs w:val="32"/>
        </w:rPr>
        <w:t>志愿者”决选环节。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（三）决选阶段</w:t>
      </w:r>
    </w:p>
    <w:p>
      <w:pPr>
        <w:ind w:firstLine="640" w:firstLineChars="200"/>
        <w:rPr>
          <w:rFonts w:ascii="仿宋" w:hAnsi="仿宋" w:eastAsia="仿宋" w:cs="黑体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不限形式讲述自己的志愿服务心得</w:t>
      </w:r>
      <w:r>
        <w:rPr>
          <w:rFonts w:hint="eastAsia" w:ascii="仿宋" w:hAnsi="仿宋" w:eastAsia="仿宋" w:cs="黑体"/>
          <w:bCs/>
          <w:kern w:val="0"/>
          <w:sz w:val="32"/>
          <w:szCs w:val="32"/>
        </w:rPr>
        <w:t>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（四）后期</w:t>
      </w:r>
    </w:p>
    <w:p>
      <w:pPr>
        <w:ind w:firstLine="640" w:firstLineChars="200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挖掘最美大学生志愿者人才，做宣讲分享交流会。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（五）总结反思</w:t>
      </w:r>
    </w:p>
    <w:p>
      <w:pPr>
        <w:ind w:firstLine="640" w:firstLineChars="200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总结反思活动举办情况，查缺补漏。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承办单位：青岛农业大学大学生志愿者联合会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四、活动时间</w:t>
      </w:r>
    </w:p>
    <w:p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2017年4月25日至5月13日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五、组织方式</w:t>
      </w:r>
    </w:p>
    <w:p>
      <w:pPr>
        <w:ind w:firstLine="640" w:firstLineChars="200"/>
        <w:rPr>
          <w:rFonts w:ascii="仿宋" w:hAnsi="仿宋" w:eastAsia="仿宋" w:cs="新宋体"/>
          <w:b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活动由共青团青岛农业大学委员会主办，大学生志愿者联合会承办。承办单位负责活动的组织、评选、表彰等具体工作。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六、组织领导</w:t>
      </w:r>
    </w:p>
    <w:p>
      <w:pPr>
        <w:tabs>
          <w:tab w:val="left" w:pos="3426"/>
        </w:tabs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大学生志愿者联合会成立“最美大学生志愿者”策划小组，负责活动的统一协调和组织工作。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七、总结评比</w:t>
      </w:r>
    </w:p>
    <w:p>
      <w:pPr>
        <w:tabs>
          <w:tab w:val="left" w:pos="3426"/>
        </w:tabs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经过决选，最终评选出十名“最美大学生志愿者”，将获得证书和相关奖品。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八、注意事项</w:t>
      </w:r>
    </w:p>
    <w:p>
      <w:pPr>
        <w:tabs>
          <w:tab w:val="left" w:pos="3426"/>
        </w:tabs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1、整个评选过程中要确保相对的公平性。活动全程需要由校志愿者联合会的主席团成员进行监督，对任一有疑问的地方可以提出质疑。</w:t>
      </w:r>
    </w:p>
    <w:p>
      <w:pPr>
        <w:tabs>
          <w:tab w:val="left" w:pos="3426"/>
        </w:tabs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2、决选环节中的评委老师需要提前联系，确保他们能够出现在评选的现场。如发生特殊情况而不能到场的，视具体情况实施应急预案。 </w:t>
      </w:r>
    </w:p>
    <w:p>
      <w:pPr>
        <w:tabs>
          <w:tab w:val="left" w:pos="3426"/>
        </w:tabs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3、决选环节校志联内部成员需提前30分钟到场进行准备。                     </w:t>
      </w:r>
    </w:p>
    <w:p>
      <w:pPr>
        <w:tabs>
          <w:tab w:val="left" w:pos="3426"/>
        </w:tabs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4、参选者录取与否由校志联秘书处以飞信通知。</w:t>
      </w:r>
    </w:p>
    <w:p>
      <w:pPr>
        <w:tabs>
          <w:tab w:val="left" w:pos="1940"/>
        </w:tabs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5、做好前期的策划工作，确保活动过程没有纰漏，提前准备好活动中所需要的物品，活动开展前确保场地、多媒体设备、各种活动所需物品及时到位；</w:t>
      </w:r>
    </w:p>
    <w:p>
      <w:pPr>
        <w:tabs>
          <w:tab w:val="left" w:pos="3426"/>
        </w:tabs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6、活动结束后要注意清理活动场地卫生，各种用品及时归还；</w:t>
      </w:r>
    </w:p>
    <w:p>
      <w:pPr>
        <w:tabs>
          <w:tab w:val="left" w:pos="3426"/>
        </w:tabs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7、活动结束后及时总结回顾，查漏补缺，砥砺前行。</w:t>
      </w:r>
    </w:p>
    <w:p>
      <w:pPr>
        <w:tabs>
          <w:tab w:val="left" w:pos="3426"/>
        </w:tabs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tabs>
          <w:tab w:val="left" w:pos="3426"/>
        </w:tabs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联系人：李冰洁</w:t>
      </w:r>
    </w:p>
    <w:p>
      <w:pPr>
        <w:tabs>
          <w:tab w:val="left" w:pos="3426"/>
        </w:tabs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联系电话：17854233785</w:t>
      </w:r>
    </w:p>
    <w:p>
      <w:pPr>
        <w:tabs>
          <w:tab w:val="left" w:pos="3426"/>
        </w:tabs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电子邮箱：</w:t>
      </w:r>
      <w:r>
        <w:fldChar w:fldCharType="begin"/>
      </w:r>
      <w:r>
        <w:instrText xml:space="preserve"> HYPERLINK "mailto:657322596@qq.com" </w:instrText>
      </w:r>
      <w:r>
        <w:fldChar w:fldCharType="separate"/>
      </w:r>
      <w:r>
        <w:rPr>
          <w:rFonts w:hint="eastAsia" w:ascii="仿宋" w:hAnsi="仿宋" w:eastAsia="仿宋"/>
          <w:sz w:val="32"/>
          <w:szCs w:val="32"/>
        </w:rPr>
        <w:t>1251517121</w:t>
      </w:r>
      <w:r>
        <w:rPr>
          <w:rStyle w:val="6"/>
          <w:rFonts w:hint="eastAsia" w:ascii="仿宋" w:hAnsi="仿宋" w:eastAsia="仿宋" w:cs="仿宋"/>
          <w:bCs/>
          <w:color w:val="auto"/>
          <w:sz w:val="32"/>
          <w:szCs w:val="32"/>
          <w:u w:val="none"/>
        </w:rPr>
        <w:t>@qq.com</w:t>
      </w:r>
      <w:r>
        <w:rPr>
          <w:rStyle w:val="6"/>
          <w:rFonts w:hint="eastAsia" w:ascii="仿宋" w:hAnsi="仿宋" w:eastAsia="仿宋" w:cs="仿宋"/>
          <w:bCs/>
          <w:color w:val="auto"/>
          <w:sz w:val="32"/>
          <w:szCs w:val="32"/>
          <w:u w:val="none"/>
        </w:rPr>
        <w:fldChar w:fldCharType="end"/>
      </w:r>
    </w:p>
    <w:p>
      <w:pPr>
        <w:tabs>
          <w:tab w:val="left" w:pos="3426"/>
        </w:tabs>
        <w:ind w:firstLine="640" w:firstLineChars="200"/>
        <w:jc w:val="left"/>
        <w:rPr>
          <w:rStyle w:val="6"/>
          <w:rFonts w:ascii="仿宋" w:hAnsi="仿宋" w:eastAsia="仿宋" w:cs="仿宋"/>
          <w:bCs/>
          <w:color w:val="auto"/>
          <w:sz w:val="32"/>
          <w:szCs w:val="32"/>
          <w:u w:val="none"/>
        </w:rPr>
      </w:pPr>
    </w:p>
    <w:p>
      <w:pPr>
        <w:tabs>
          <w:tab w:val="left" w:pos="3426"/>
        </w:tabs>
        <w:ind w:left="1270" w:leftChars="300" w:hanging="640" w:hangingChars="200"/>
        <w:jc w:val="left"/>
        <w:rPr>
          <w:rStyle w:val="6"/>
          <w:rFonts w:ascii="仿宋" w:hAnsi="仿宋" w:eastAsia="仿宋" w:cs="仿宋"/>
          <w:bCs/>
          <w:color w:val="auto"/>
          <w:sz w:val="32"/>
          <w:szCs w:val="32"/>
          <w:u w:val="none"/>
        </w:rPr>
      </w:pPr>
      <w:r>
        <w:rPr>
          <w:rStyle w:val="6"/>
          <w:rFonts w:hint="eastAsia" w:ascii="仿宋" w:hAnsi="仿宋" w:eastAsia="仿宋" w:cs="仿宋"/>
          <w:bCs/>
          <w:color w:val="auto"/>
          <w:sz w:val="32"/>
          <w:szCs w:val="32"/>
          <w:u w:val="none"/>
        </w:rPr>
        <w:t>附件1：青岛农业大学最美大学生志愿者评选活动报名（推荐）表</w:t>
      </w:r>
    </w:p>
    <w:p>
      <w:pPr>
        <w:tabs>
          <w:tab w:val="left" w:pos="3426"/>
        </w:tabs>
        <w:ind w:left="1750" w:leftChars="300" w:hanging="1120" w:hangingChars="350"/>
        <w:jc w:val="left"/>
        <w:rPr>
          <w:rStyle w:val="6"/>
          <w:rFonts w:ascii="仿宋" w:hAnsi="仿宋" w:eastAsia="仿宋" w:cs="仿宋"/>
          <w:bCs/>
          <w:color w:val="auto"/>
          <w:sz w:val="32"/>
          <w:szCs w:val="32"/>
          <w:u w:val="none"/>
        </w:rPr>
      </w:pPr>
      <w:r>
        <w:rPr>
          <w:rStyle w:val="6"/>
          <w:rFonts w:hint="eastAsia" w:ascii="仿宋" w:hAnsi="仿宋" w:eastAsia="仿宋" w:cs="仿宋"/>
          <w:bCs/>
          <w:color w:val="auto"/>
          <w:sz w:val="32"/>
          <w:szCs w:val="32"/>
          <w:u w:val="none"/>
        </w:rPr>
        <w:t>附件2：青岛农业大学“最美大学生志愿者”决选环节打分表</w:t>
      </w:r>
    </w:p>
    <w:p>
      <w:pPr>
        <w:tabs>
          <w:tab w:val="left" w:pos="3426"/>
        </w:tabs>
        <w:ind w:firstLine="640" w:firstLineChars="200"/>
        <w:jc w:val="left"/>
        <w:rPr>
          <w:rStyle w:val="6"/>
          <w:rFonts w:ascii="仿宋" w:hAnsi="仿宋" w:eastAsia="仿宋" w:cs="仿宋"/>
          <w:color w:val="auto"/>
          <w:sz w:val="32"/>
          <w:szCs w:val="32"/>
          <w:u w:val="none"/>
        </w:rPr>
      </w:pPr>
    </w:p>
    <w:p>
      <w:pPr>
        <w:tabs>
          <w:tab w:val="left" w:pos="3426"/>
        </w:tabs>
        <w:ind w:firstLine="640" w:firstLineChars="200"/>
        <w:jc w:val="left"/>
        <w:rPr>
          <w:rStyle w:val="6"/>
          <w:rFonts w:ascii="仿宋" w:hAnsi="仿宋" w:eastAsia="仿宋" w:cs="仿宋"/>
          <w:color w:val="auto"/>
          <w:sz w:val="32"/>
          <w:szCs w:val="32"/>
          <w:u w:val="none"/>
        </w:rPr>
      </w:pPr>
    </w:p>
    <w:p>
      <w:pPr>
        <w:tabs>
          <w:tab w:val="left" w:pos="3426"/>
        </w:tabs>
        <w:ind w:firstLine="3360" w:firstLineChars="105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Style w:val="6"/>
          <w:rFonts w:hint="eastAsia" w:ascii="仿宋" w:hAnsi="仿宋" w:eastAsia="仿宋" w:cs="仿宋"/>
          <w:color w:val="auto"/>
          <w:sz w:val="32"/>
          <w:szCs w:val="32"/>
          <w:u w:val="none"/>
        </w:rPr>
        <w:t>青岛农业大学大学生志愿者联合会</w:t>
      </w:r>
    </w:p>
    <w:p>
      <w:pPr>
        <w:ind w:firstLine="4640" w:firstLineChars="145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2017年4月1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日</w:t>
      </w:r>
    </w:p>
    <w:p>
      <w:pPr>
        <w:widowControl/>
        <w:jc w:val="left"/>
        <w:rPr>
          <w:rFonts w:cs="仿宋" w:asciiTheme="minorEastAsia" w:hAnsiTheme="minorEastAsia"/>
          <w:bCs/>
          <w:sz w:val="32"/>
          <w:szCs w:val="32"/>
        </w:rPr>
      </w:pPr>
      <w:r>
        <w:rPr>
          <w:rFonts w:cs="仿宋" w:asciiTheme="minorEastAsia" w:hAnsiTheme="minorEastAsia"/>
          <w:bCs/>
          <w:sz w:val="32"/>
          <w:szCs w:val="32"/>
        </w:rPr>
        <w:br w:type="page"/>
      </w:r>
    </w:p>
    <w:p>
      <w:pPr>
        <w:spacing w:line="360" w:lineRule="auto"/>
        <w:jc w:val="left"/>
        <w:rPr>
          <w:rFonts w:asciiTheme="majorEastAsia" w:hAnsiTheme="majorEastAsia" w:eastAsiaTheme="majorEastAsia"/>
          <w:sz w:val="36"/>
          <w:szCs w:val="36"/>
        </w:rPr>
      </w:pPr>
      <w:r>
        <w:rPr>
          <w:rFonts w:asciiTheme="majorEastAsia" w:hAnsiTheme="majorEastAsia" w:eastAsiaTheme="majorEastAsia"/>
          <w:sz w:val="36"/>
          <w:szCs w:val="36"/>
        </w:rPr>
        <w:t>附</w:t>
      </w:r>
      <w:r>
        <w:rPr>
          <w:rFonts w:hint="eastAsia" w:asciiTheme="majorEastAsia" w:hAnsiTheme="majorEastAsia" w:eastAsiaTheme="majorEastAsia"/>
          <w:sz w:val="36"/>
          <w:szCs w:val="36"/>
        </w:rPr>
        <w:t>件1</w:t>
      </w:r>
      <w:r>
        <w:rPr>
          <w:rFonts w:asciiTheme="majorEastAsia" w:hAnsiTheme="majorEastAsia" w:eastAsiaTheme="majorEastAsia"/>
          <w:sz w:val="36"/>
          <w:szCs w:val="36"/>
        </w:rPr>
        <w:t>：</w:t>
      </w:r>
    </w:p>
    <w:p>
      <w:pPr>
        <w:spacing w:line="360" w:lineRule="auto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kern w:val="0"/>
          <w:sz w:val="32"/>
          <w:szCs w:val="32"/>
        </w:rPr>
        <w:t>青岛农业大学</w:t>
      </w:r>
      <w:r>
        <w:rPr>
          <w:rFonts w:asciiTheme="majorEastAsia" w:hAnsiTheme="majorEastAsia" w:eastAsiaTheme="majorEastAsia"/>
          <w:b/>
          <w:kern w:val="0"/>
          <w:sz w:val="32"/>
          <w:szCs w:val="32"/>
        </w:rPr>
        <w:t>最美大学生志愿者评选活动报名（推荐）表</w:t>
      </w:r>
    </w:p>
    <w:tbl>
      <w:tblPr>
        <w:tblStyle w:val="7"/>
        <w:tblpPr w:leftFromText="180" w:rightFromText="180" w:vertAnchor="text" w:horzAnchor="margin" w:tblpXSpec="center" w:tblpY="158"/>
        <w:tblW w:w="92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519"/>
        <w:gridCol w:w="1054"/>
        <w:gridCol w:w="819"/>
        <w:gridCol w:w="979"/>
        <w:gridCol w:w="71"/>
        <w:gridCol w:w="1384"/>
        <w:gridCol w:w="733"/>
        <w:gridCol w:w="799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560" w:firstLineChars="200"/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8"/>
                <w:szCs w:val="28"/>
              </w:rPr>
              <w:t>1寸免冠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8"/>
                <w:szCs w:val="28"/>
              </w:rPr>
              <w:t xml:space="preserve">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560" w:firstLineChars="200"/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560" w:firstLineChars="200"/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3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  <w:t>工作职务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  <w:t>所在志愿者组织名称</w:t>
            </w:r>
          </w:p>
        </w:tc>
        <w:tc>
          <w:tcPr>
            <w:tcW w:w="63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560" w:firstLineChars="200"/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  <w:t>何时起参加志愿服务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  <w:t>累计服务时数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560" w:firstLineChars="200"/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  <w:t>主要服务项目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  <w:t>□</w:t>
            </w:r>
            <w:r>
              <w:rPr>
                <w:rFonts w:hint="eastAsia" w:asciiTheme="majorEastAsia" w:hAnsiTheme="majorEastAsia" w:eastAsiaTheme="majorEastAsia"/>
                <w:kern w:val="0"/>
                <w:sz w:val="28"/>
                <w:szCs w:val="28"/>
              </w:rPr>
              <w:t>支农</w:t>
            </w:r>
            <w:r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  <w:t xml:space="preserve">  □</w:t>
            </w:r>
            <w:r>
              <w:rPr>
                <w:rFonts w:hint="eastAsia" w:asciiTheme="majorEastAsia" w:hAnsiTheme="majorEastAsia" w:eastAsiaTheme="majorEastAsia"/>
                <w:kern w:val="0"/>
                <w:sz w:val="28"/>
                <w:szCs w:val="28"/>
              </w:rPr>
              <w:t>支教</w:t>
            </w:r>
            <w:r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  <w:t xml:space="preserve">  □</w:t>
            </w:r>
            <w:r>
              <w:rPr>
                <w:rFonts w:hint="eastAsia" w:asciiTheme="majorEastAsia" w:hAnsiTheme="majorEastAsia" w:eastAsiaTheme="majorEastAsia"/>
                <w:kern w:val="0"/>
                <w:sz w:val="28"/>
                <w:szCs w:val="28"/>
              </w:rPr>
              <w:t xml:space="preserve">社区建设  </w:t>
            </w:r>
            <w:r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  <w:t>□</w:t>
            </w:r>
            <w:r>
              <w:rPr>
                <w:rFonts w:hint="eastAsia" w:asciiTheme="majorEastAsia" w:hAnsiTheme="majorEastAsia" w:eastAsiaTheme="majorEastAsia"/>
                <w:kern w:val="0"/>
                <w:sz w:val="28"/>
                <w:szCs w:val="28"/>
              </w:rPr>
              <w:t xml:space="preserve">环境保护  </w:t>
            </w:r>
            <w:r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  <w:t>□扶贫开发</w:t>
            </w:r>
          </w:p>
          <w:p>
            <w:pPr>
              <w:spacing w:line="360" w:lineRule="auto"/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  <w:t>□</w:t>
            </w:r>
            <w:r>
              <w:rPr>
                <w:rFonts w:hint="eastAsia" w:asciiTheme="majorEastAsia" w:hAnsiTheme="majorEastAsia" w:eastAsiaTheme="majorEastAsia"/>
                <w:kern w:val="0"/>
                <w:sz w:val="28"/>
                <w:szCs w:val="28"/>
              </w:rPr>
              <w:t>应急救援</w:t>
            </w:r>
            <w:r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  <w:t xml:space="preserve">  □</w:t>
            </w:r>
            <w:r>
              <w:rPr>
                <w:rFonts w:hint="eastAsia" w:asciiTheme="majorEastAsia" w:hAnsiTheme="majorEastAsia" w:eastAsiaTheme="majorEastAsia"/>
                <w:kern w:val="0"/>
                <w:sz w:val="28"/>
                <w:szCs w:val="28"/>
              </w:rPr>
              <w:t xml:space="preserve">无偿献血  </w:t>
            </w:r>
            <w:r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  <w:t>□</w:t>
            </w:r>
            <w:r>
              <w:rPr>
                <w:rFonts w:hint="eastAsia" w:asciiTheme="majorEastAsia" w:hAnsiTheme="majorEastAsia" w:eastAsiaTheme="majorEastAsia"/>
                <w:kern w:val="0"/>
                <w:sz w:val="28"/>
                <w:szCs w:val="28"/>
              </w:rPr>
              <w:t xml:space="preserve">动物保护  </w:t>
            </w:r>
            <w:r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  <w:t>□</w:t>
            </w:r>
            <w:r>
              <w:rPr>
                <w:rFonts w:hint="eastAsia" w:asciiTheme="majorEastAsia" w:hAnsiTheme="majorEastAsia" w:eastAsiaTheme="majorEastAsia"/>
                <w:kern w:val="0"/>
                <w:sz w:val="28"/>
                <w:szCs w:val="28"/>
              </w:rPr>
              <w:t>同伴教育</w:t>
            </w:r>
            <w:r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  <w:t>□</w:t>
            </w:r>
            <w:r>
              <w:rPr>
                <w:rFonts w:hint="eastAsia" w:asciiTheme="majorEastAsia" w:hAnsiTheme="majorEastAsia" w:eastAsiaTheme="majorEastAsia"/>
                <w:kern w:val="0"/>
                <w:sz w:val="28"/>
                <w:szCs w:val="28"/>
              </w:rPr>
              <w:t>助老扶残</w:t>
            </w:r>
            <w:r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  <w:t>□</w:t>
            </w:r>
            <w:r>
              <w:rPr>
                <w:rFonts w:hint="eastAsia" w:asciiTheme="majorEastAsia" w:hAnsiTheme="majorEastAsia" w:eastAsiaTheme="majorEastAsia"/>
                <w:kern w:val="0"/>
                <w:sz w:val="28"/>
                <w:szCs w:val="28"/>
              </w:rPr>
              <w:t xml:space="preserve">关爱新市民群体  </w:t>
            </w:r>
            <w:r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  <w:t>□</w:t>
            </w:r>
            <w:r>
              <w:rPr>
                <w:rFonts w:hint="eastAsia" w:asciiTheme="majorEastAsia" w:hAnsiTheme="majorEastAsia" w:eastAsiaTheme="majorEastAsia"/>
                <w:kern w:val="0"/>
                <w:sz w:val="28"/>
                <w:szCs w:val="28"/>
              </w:rPr>
              <w:t>志愿服务基地服务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2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560" w:firstLineChars="200"/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  <w:t>主</w:t>
            </w:r>
          </w:p>
          <w:p>
            <w:pPr>
              <w:spacing w:line="360" w:lineRule="auto"/>
              <w:ind w:firstLine="560" w:firstLineChars="200"/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  <w:t>要</w:t>
            </w:r>
          </w:p>
          <w:p>
            <w:pPr>
              <w:spacing w:line="360" w:lineRule="auto"/>
              <w:ind w:firstLine="560" w:firstLineChars="200"/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  <w:t>事</w:t>
            </w:r>
          </w:p>
          <w:p>
            <w:pPr>
              <w:spacing w:line="360" w:lineRule="auto"/>
              <w:ind w:firstLine="560" w:firstLineChars="200"/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  <w:t>迹</w:t>
            </w:r>
          </w:p>
          <w:p>
            <w:pPr>
              <w:spacing w:line="360" w:lineRule="auto"/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kern w:val="0"/>
                <w:sz w:val="24"/>
              </w:rPr>
              <w:t>（</w:t>
            </w:r>
            <w:r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  <w:t>500</w:t>
            </w:r>
            <w:r>
              <w:rPr>
                <w:rFonts w:asciiTheme="majorEastAsia" w:hAnsiTheme="majorEastAsia" w:eastAsiaTheme="majorEastAsia"/>
                <w:kern w:val="0"/>
                <w:sz w:val="24"/>
              </w:rPr>
              <w:t>字以内）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560" w:firstLineChars="200"/>
              <w:jc w:val="left"/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80" w:firstLineChars="100"/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8"/>
                <w:szCs w:val="28"/>
              </w:rPr>
              <w:t>指导老师</w:t>
            </w:r>
          </w:p>
          <w:p>
            <w:pPr>
              <w:spacing w:line="360" w:lineRule="auto"/>
              <w:ind w:firstLine="280" w:firstLineChars="100"/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jc w:val="center"/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8"/>
                <w:szCs w:val="28"/>
              </w:rPr>
              <w:t xml:space="preserve">                                所在单位</w:t>
            </w:r>
            <w:r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  <w:t xml:space="preserve">盖章   </w:t>
            </w:r>
          </w:p>
          <w:p>
            <w:pPr>
              <w:spacing w:line="360" w:lineRule="auto"/>
              <w:ind w:firstLine="560" w:firstLineChars="200"/>
              <w:jc w:val="center"/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rPr>
          <w:rFonts w:asciiTheme="majorEastAsia" w:hAnsiTheme="majorEastAsia" w:eastAsiaTheme="majorEastAsia"/>
        </w:rPr>
      </w:pPr>
    </w:p>
    <w:tbl>
      <w:tblPr>
        <w:tblStyle w:val="7"/>
        <w:tblW w:w="9640" w:type="dxa"/>
        <w:jc w:val="center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74"/>
        <w:gridCol w:w="1266"/>
        <w:gridCol w:w="1207"/>
        <w:gridCol w:w="1236"/>
        <w:gridCol w:w="1148"/>
        <w:gridCol w:w="147"/>
        <w:gridCol w:w="1619"/>
        <w:gridCol w:w="1267"/>
        <w:gridCol w:w="28"/>
        <w:gridCol w:w="1148"/>
      </w:tblGrid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640" w:type="dxa"/>
            <w:gridSpan w:val="10"/>
            <w:vMerge w:val="restart"/>
            <w:tcBorders>
              <w:bottom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Theme="majorEastAsia" w:hAnsiTheme="majorEastAsia" w:eastAsiaTheme="majorEastAsia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/>
                <w:sz w:val="36"/>
                <w:szCs w:val="36"/>
              </w:rPr>
              <w:t>附件2：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</w:rPr>
              <w:t>青岛农业大学</w:t>
            </w:r>
            <w:r>
              <w:rPr>
                <w:rFonts w:asciiTheme="majorEastAsia" w:hAnsiTheme="majorEastAsia" w:eastAsiaTheme="majorEastAsia"/>
                <w:sz w:val="32"/>
              </w:rPr>
              <w:t>“最美大学生志愿者”</w:t>
            </w:r>
            <w:r>
              <w:rPr>
                <w:rFonts w:hint="eastAsia" w:asciiTheme="majorEastAsia" w:hAnsiTheme="majorEastAsia" w:eastAsiaTheme="majorEastAsia"/>
                <w:sz w:val="32"/>
              </w:rPr>
              <w:t>决选环节</w:t>
            </w:r>
            <w:r>
              <w:rPr>
                <w:rFonts w:asciiTheme="majorEastAsia" w:hAnsiTheme="majorEastAsia" w:eastAsiaTheme="majorEastAsia"/>
                <w:sz w:val="32"/>
              </w:rPr>
              <w:t>打分表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640" w:type="dxa"/>
            <w:gridSpan w:val="10"/>
            <w:vMerge w:val="continue"/>
            <w:vAlign w:val="center"/>
          </w:tcPr>
          <w:p>
            <w:pPr>
              <w:autoSpaceDN w:val="0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2"/>
          <w:wAfter w:w="1176" w:type="dxa"/>
          <w:trHeight w:val="570" w:hRule="atLeast"/>
          <w:jc w:val="center"/>
        </w:trPr>
        <w:tc>
          <w:tcPr>
            <w:tcW w:w="57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序号</w:t>
            </w:r>
          </w:p>
        </w:tc>
        <w:tc>
          <w:tcPr>
            <w:tcW w:w="4857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视频制作及现场陈述</w:t>
            </w: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现场问答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148" w:type="dxa"/>
          <w:trHeight w:val="660" w:hRule="atLeast"/>
          <w:jc w:val="center"/>
        </w:trPr>
        <w:tc>
          <w:tcPr>
            <w:tcW w:w="5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内容展示（20分）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陈述内容（15分）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初步印象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（</w:t>
            </w:r>
            <w:r>
              <w:rPr>
                <w:rFonts w:hint="eastAsia" w:asciiTheme="majorEastAsia" w:hAnsiTheme="majorEastAsia" w:eastAsiaTheme="majorEastAsia"/>
                <w:sz w:val="24"/>
              </w:rPr>
              <w:t>10</w:t>
            </w:r>
            <w:r>
              <w:rPr>
                <w:rFonts w:asciiTheme="majorEastAsia" w:hAnsiTheme="majorEastAsia" w:eastAsiaTheme="majorEastAsia"/>
                <w:sz w:val="24"/>
              </w:rPr>
              <w:t>分）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应变能力（20分）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语言组织能力（1</w:t>
            </w:r>
            <w:r>
              <w:rPr>
                <w:rFonts w:hint="eastAsia" w:asciiTheme="majorEastAsia" w:hAnsiTheme="majorEastAsia" w:eastAsiaTheme="majorEastAsia"/>
                <w:sz w:val="24"/>
              </w:rPr>
              <w:t>5</w:t>
            </w:r>
            <w:r>
              <w:rPr>
                <w:rFonts w:asciiTheme="majorEastAsia" w:hAnsiTheme="majorEastAsia" w:eastAsiaTheme="majorEastAsia"/>
                <w:sz w:val="24"/>
              </w:rPr>
              <w:t>分）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综合印象（20分）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148" w:type="dxa"/>
          <w:trHeight w:val="6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148" w:type="dxa"/>
          <w:trHeight w:val="6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148" w:type="dxa"/>
          <w:trHeight w:val="6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148" w:type="dxa"/>
          <w:trHeight w:val="6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148" w:type="dxa"/>
          <w:trHeight w:val="6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148" w:type="dxa"/>
          <w:trHeight w:val="6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148" w:type="dxa"/>
          <w:trHeight w:val="6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148" w:type="dxa"/>
          <w:trHeight w:val="6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148" w:type="dxa"/>
          <w:trHeight w:val="6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9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148" w:type="dxa"/>
          <w:trHeight w:val="6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10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148" w:type="dxa"/>
          <w:trHeight w:val="6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11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148" w:type="dxa"/>
          <w:trHeight w:val="6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12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148" w:type="dxa"/>
          <w:trHeight w:val="6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13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148" w:type="dxa"/>
          <w:trHeight w:val="6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14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148" w:type="dxa"/>
          <w:trHeight w:val="6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15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rPr>
          <w:rFonts w:cs="仿宋" w:asciiTheme="majorEastAsia" w:hAnsiTheme="majorEastAsia" w:eastAsiaTheme="maj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0FB"/>
    <w:rsid w:val="00066476"/>
    <w:rsid w:val="000E52CA"/>
    <w:rsid w:val="001437CA"/>
    <w:rsid w:val="001C22A9"/>
    <w:rsid w:val="003E6007"/>
    <w:rsid w:val="003F50FB"/>
    <w:rsid w:val="00456EF4"/>
    <w:rsid w:val="004773AE"/>
    <w:rsid w:val="004F1E8E"/>
    <w:rsid w:val="00502A8C"/>
    <w:rsid w:val="00516326"/>
    <w:rsid w:val="00567E98"/>
    <w:rsid w:val="006000B8"/>
    <w:rsid w:val="006B13D2"/>
    <w:rsid w:val="006C5FC6"/>
    <w:rsid w:val="007D247B"/>
    <w:rsid w:val="007D3C00"/>
    <w:rsid w:val="008F3234"/>
    <w:rsid w:val="00964D9C"/>
    <w:rsid w:val="00BA0D1F"/>
    <w:rsid w:val="00BA19E5"/>
    <w:rsid w:val="00D460EA"/>
    <w:rsid w:val="00F262C0"/>
    <w:rsid w:val="00F35F37"/>
    <w:rsid w:val="00F57619"/>
    <w:rsid w:val="00F83A78"/>
    <w:rsid w:val="00F85F31"/>
    <w:rsid w:val="00F95472"/>
    <w:rsid w:val="0F430750"/>
    <w:rsid w:val="404346FC"/>
    <w:rsid w:val="752C5F57"/>
    <w:rsid w:val="79A420D4"/>
    <w:rsid w:val="7ED73C5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日期 Char"/>
    <w:basedOn w:val="5"/>
    <w:link w:val="2"/>
    <w:qFormat/>
    <w:uiPriority w:val="0"/>
    <w:rPr>
      <w:kern w:val="2"/>
      <w:sz w:val="21"/>
      <w:szCs w:val="24"/>
    </w:rPr>
  </w:style>
  <w:style w:type="character" w:customStyle="1" w:styleId="11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8B4241-9093-4951-86D0-93EEB683AC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264</Words>
  <Characters>1505</Characters>
  <Lines>12</Lines>
  <Paragraphs>3</Paragraphs>
  <ScaleCrop>false</ScaleCrop>
  <LinksUpToDate>false</LinksUpToDate>
  <CharactersWithSpaces>1766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2017-04-17T01:36:00Z</dcterms:created>
  <dc:creator>lenovo</dc:creator>
  <cp:lastModifiedBy>jing</cp:lastModifiedBy>
  <dcterms:modified xsi:type="dcterms:W3CDTF">2017-04-18T11:20:56Z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