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zh-CN"/>
        </w:rPr>
        <w:t>“电信杯”第</w:t>
      </w:r>
      <w:r>
        <w:rPr>
          <w:rFonts w:eastAsia="方正小标宋简体"/>
          <w:kern w:val="0"/>
          <w:sz w:val="36"/>
          <w:szCs w:val="36"/>
          <w:lang w:val="zh-CN"/>
        </w:rPr>
        <w:t>十五届山东省大学生科技文化艺术节</w:t>
      </w:r>
    </w:p>
    <w:p>
      <w:pPr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eastAsia="方正小标宋简体"/>
          <w:kern w:val="0"/>
          <w:sz w:val="36"/>
          <w:szCs w:val="36"/>
          <w:lang w:val="zh-CN"/>
        </w:rPr>
        <w:t>创未来职业生涯规划大赛初赛作品</w:t>
      </w:r>
      <w:r>
        <w:rPr>
          <w:rFonts w:hint="eastAsia" w:eastAsia="方正小标宋简体"/>
          <w:kern w:val="0"/>
          <w:sz w:val="36"/>
          <w:szCs w:val="36"/>
          <w:lang w:val="zh-CN"/>
        </w:rPr>
        <w:t>撰写</w:t>
      </w:r>
      <w:r>
        <w:rPr>
          <w:rFonts w:eastAsia="方正小标宋简体"/>
          <w:kern w:val="0"/>
          <w:sz w:val="36"/>
          <w:szCs w:val="36"/>
          <w:lang w:val="zh-CN"/>
        </w:rPr>
        <w:t>要求</w:t>
      </w:r>
    </w:p>
    <w:bookmarkEnd w:id="0"/>
    <w:p>
      <w:pPr>
        <w:spacing w:line="576" w:lineRule="exact"/>
        <w:rPr>
          <w:rFonts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职业生涯规划书</w:t>
      </w:r>
      <w:r>
        <w:rPr>
          <w:rFonts w:eastAsia="黑体"/>
          <w:bCs/>
          <w:sz w:val="32"/>
          <w:szCs w:val="32"/>
        </w:rPr>
        <w:t>主要内容</w:t>
      </w:r>
    </w:p>
    <w:p>
      <w:pPr>
        <w:spacing w:line="576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（一）自我认知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自我分析：根据个人兴趣、成长经历、社会实践和周围人的评价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，全面、深入、客观</w:t>
      </w: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>分析自身</w:t>
      </w:r>
      <w:r>
        <w:rPr>
          <w:rFonts w:hint="eastAsia" w:eastAsia="仿宋_GB2312"/>
          <w:sz w:val="32"/>
          <w:szCs w:val="32"/>
        </w:rPr>
        <w:t>优势</w:t>
      </w:r>
      <w:r>
        <w:rPr>
          <w:rFonts w:eastAsia="仿宋_GB2312"/>
          <w:sz w:val="32"/>
          <w:szCs w:val="32"/>
        </w:rPr>
        <w:t>和劣势。</w:t>
      </w:r>
    </w:p>
    <w:p>
      <w:pPr>
        <w:spacing w:line="576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自我评估：综合运用各类人才测评工具评估自己的职业兴趣、个性特征、职业能力。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（二）职业认知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正确分析社会整体就业趋势与大学生就业状况。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清晰</w:t>
      </w: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>阐述目标职业的行业现状、前景及就业需求。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充分表述自己熟悉目标职业的工作内容、工作环境、典型生活方式、未来发展趋势等。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表述目标职业的进入途径、胜任标准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在探索过程中</w:t>
      </w:r>
      <w:r>
        <w:rPr>
          <w:rFonts w:hint="eastAsia" w:eastAsia="仿宋_GB2312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应用文献检索、访谈、见习、实习等方法。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（三）职业决策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职业目标确定和发展路径设计要符合外部环境和个人特质（兴趣、技能、特质、价值观），符合实际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要具有可行性。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对照自我认知和职业认知的结果，全面分析自己</w:t>
      </w:r>
      <w:r>
        <w:rPr>
          <w:rFonts w:hint="eastAsia" w:eastAsia="仿宋_GB2312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面临的</w:t>
      </w:r>
      <w:r>
        <w:rPr>
          <w:rFonts w:hint="eastAsia" w:eastAsia="仿宋_GB2312"/>
          <w:sz w:val="32"/>
          <w:szCs w:val="32"/>
        </w:rPr>
        <w:t>机遇</w:t>
      </w:r>
      <w:r>
        <w:rPr>
          <w:rFonts w:eastAsia="仿宋_GB2312"/>
          <w:sz w:val="32"/>
          <w:szCs w:val="32"/>
        </w:rPr>
        <w:t>和挑战，职业目标的选择过程需阐述详尽，合乎逻辑。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备选目标要充分根据个人与环境的评估进行分析确定，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与首选目标发展路径有一定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相关性。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能够正确运用评估理论和决策模型做出决策。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（四）计划实施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行动计划要发挥本人优势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弥补不足，具有可操作性。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近期计划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详尽</w:t>
      </w:r>
      <w:r>
        <w:rPr>
          <w:rFonts w:hint="eastAsia" w:eastAsia="仿宋_GB2312"/>
          <w:sz w:val="32"/>
          <w:szCs w:val="32"/>
        </w:rPr>
        <w:t>，且</w:t>
      </w:r>
      <w:r>
        <w:rPr>
          <w:rFonts w:eastAsia="仿宋_GB2312"/>
          <w:sz w:val="32"/>
          <w:szCs w:val="32"/>
        </w:rPr>
        <w:t>具有可操作性，中期计划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清晰、具有灵活性，长期计划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具有导向性。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（五）评估调整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需要科学</w:t>
      </w:r>
      <w:r>
        <w:rPr>
          <w:rFonts w:hint="eastAsia" w:eastAsia="仿宋_GB2312"/>
          <w:sz w:val="32"/>
          <w:szCs w:val="32"/>
        </w:rPr>
        <w:t>制</w:t>
      </w:r>
      <w:r>
        <w:rPr>
          <w:rFonts w:eastAsia="仿宋_GB2312"/>
          <w:sz w:val="32"/>
          <w:szCs w:val="32"/>
        </w:rPr>
        <w:t>定行动计划和职业目标评估方案，标准和评估要素须明确。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正确评估行动计划实施过程和风险，制定切实可行的调整方案。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调整方案要依据个人与环境评估分析确定，并考虑首选目标与备选目标间的联系和差异，具有可操作性。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15824"/>
    <w:rsid w:val="57115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2017-04-27T05:35:00Z</dcterms:created>
  <dc:creator>Administrator</dc:creator>
  <cp:lastModifiedBy>Administrator</cp:lastModifiedBy>
  <dcterms:modified xsi:type="dcterms:W3CDTF">2017-04-27T05:36:01Z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