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6E" w:rsidRDefault="001934DE">
      <w:pPr>
        <w:spacing w:line="560" w:lineRule="exact"/>
        <w:jc w:val="center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53535"/>
          <w:kern w:val="0"/>
          <w:sz w:val="36"/>
          <w:szCs w:val="36"/>
        </w:rPr>
        <w:t>关于开展</w:t>
      </w:r>
      <w:r w:rsidR="00901D6A">
        <w:rPr>
          <w:rFonts w:ascii="微软雅黑" w:eastAsia="微软雅黑" w:hAnsi="微软雅黑" w:cs="宋体" w:hint="eastAsia"/>
          <w:b/>
          <w:bCs/>
          <w:color w:val="353535"/>
          <w:kern w:val="0"/>
          <w:sz w:val="36"/>
          <w:szCs w:val="36"/>
        </w:rPr>
        <w:t>2019年村庄规划编制志愿服务活动</w:t>
      </w:r>
      <w:r w:rsidR="00901D6A">
        <w:rPr>
          <w:rFonts w:ascii="微软雅黑" w:eastAsia="微软雅黑" w:hAnsi="微软雅黑" w:cs="宋体" w:hint="eastAsia"/>
          <w:b/>
          <w:bCs/>
          <w:color w:val="353535"/>
          <w:kern w:val="0"/>
          <w:sz w:val="36"/>
          <w:szCs w:val="36"/>
        </w:rPr>
        <w:t>的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353535"/>
          <w:kern w:val="0"/>
          <w:sz w:val="36"/>
          <w:szCs w:val="36"/>
        </w:rPr>
        <w:t>事项安排</w:t>
      </w:r>
    </w:p>
    <w:p w:rsidR="00C9406E" w:rsidRDefault="00C9406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各相关高校团委：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 xml:space="preserve">　　为深入贯彻落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实习近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平总书记关于实施乡村振兴战略的重要指示精神，扎实推进《关于统筹推进村庄规划工作的意见》（农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规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发〔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2019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〕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号）要求，引导青年大学生弘扬“奉献、友爱、互助、进步”的志愿者精神，积极投身村庄规划编制志愿服务，促进乡村振兴贡献力量，团中央青年发展部联合自然资源部国土空间规划局组织开展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2019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年村庄规划编制志愿服务活动。现将有关事项通知如下。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一、活动主题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弘扬志愿者精神·投身乡村振兴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二、组织单位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指导单位：团中央青年发展部、自然资源部国土空间规划局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主办单位：中国土地学会、中国青年志愿者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协会、中国国土勘测规划院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三、时间地点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2019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月至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月，活动地点可自行联系或由省级自然资源主管部门推荐。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四、参与对象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全国高校全日制在校研究生、本专科学生。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五、活动内容</w:t>
      </w:r>
    </w:p>
    <w:p w:rsidR="00C9406E" w:rsidRDefault="001934DE">
      <w:pPr>
        <w:spacing w:line="560" w:lineRule="exact"/>
        <w:ind w:firstLineChars="100" w:firstLine="27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 xml:space="preserve">　结合村庄规划编制具体任务和青年志愿者特点，开展村庄规划编制志愿服务活动。主要内容包括：</w:t>
      </w:r>
    </w:p>
    <w:p w:rsidR="00C9406E" w:rsidRDefault="001934DE">
      <w:pPr>
        <w:spacing w:line="560" w:lineRule="exact"/>
        <w:ind w:firstLineChars="100" w:firstLine="27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lastRenderedPageBreak/>
        <w:t>（一）开展村庄规划编制知识宣传宣讲。根据编制规划村庄的数量和区域分布情况，在涉及省份组建若干青年志愿者宣传队或宣讲团，入村宣传宣讲村庄规划的意义、作用、编制程序、村民参与方式、规划实施管理等政策和知识，让村民充分了解编制村庄规划编制的重要性和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相关过程，调动村民参与规划编制的积极性。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二）开展村庄规划编制基础调查。根据村庄规划编制需要，开展村域面上调查和村民入户调查，详细了解村区位和自然条件、土地利用状况、区域环境、基础设施和生活服务设施建设现状、产业发展状况，以及村民对配套设施建设、产业发展、土地利用的意愿和诉求，为规划编制提供基础支撑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（三）研究提出村庄规划编制建议。根据基础调查分析，明确村庄规划编制拟解决的主要问题，从村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域产业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发展、生态保护、耕地和永久基本农田保护、村庄建设、基础设施和公共设施建设、环境整治等方面，研究提出规划编制的相关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建议。同时，结合村民参与编制和实施意愿，从编制程序、实施保障等方面提出相关建议。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四）志愿开展村庄规划编制工作。根据青年志愿者意愿，组建由青年教师牵头，土地管理、土地利用规划、城乡规划、农田水利以及经济类、管理类、人文社科类等相关领域学生组成的规划编制团队，志愿开展部分村的村庄规划编制任务，提供专业技术服务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六、活动安排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（一）申报审核（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21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日前）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高校在校学生均可组建团队（一般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含指导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老师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名，成员若干名），申报团队由校团委负责审核推荐，入选团队实践过程中的费用由派出学校承担或自行筹集。各高校于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日前将推荐名单及团队材料报至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lastRenderedPageBreak/>
        <w:t>zgtdxhtdghfh@126.com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（二）入围遴选（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22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日至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28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日）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由中国土地学会进行团队遴选、审核、组建、告知等工作。拟在全国组织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100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支青年志愿者队伍。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（三）网络培训和工具发放（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29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日至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30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日）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中国土地学会将通过网络对入选团队或个人进行集中培训，统一发放问卷等调研工具。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（四）开展实践（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月至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月）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各实践团队严格按照分项活动要求，奔赴实践地开展活动，拍摄志愿服务实践照片，宣传及志愿服务视频，撰写田野日记。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（五）成果提交（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月至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月）</w:t>
      </w:r>
    </w:p>
    <w:p w:rsidR="00C9406E" w:rsidRDefault="001934D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各团队按要求提交最终实践成果（包括工作情况、调研基本情况、规划建议及相关数据）到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zgtdxhtdghfh@126.com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。中国土地学会将组织专家对实践团队实践成果进行评审，遴选出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优秀实践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团队、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优秀实践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成果奖和精神风貌奖。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七、相关要求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（一）确保社会实践活动实效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。相关高校团委要认真选拔实践队员、遴选实践队长、组建实践队伍，根据通知相关要求和时间节点，做好团队申报和提交工作。加强对实践团队的前期指导，可指定专人负责与中国土地学会的衔接工作。结合服务地实际情况制定有针对性的实践方案，引导学生在实践过程中严格做到“帮忙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不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添乱、增彩不增负”，同时厉行勤俭节约，切实保障实践经费合理使用。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（二）确保社会实践活动安全。派出高校指导各团队在活动组织实施中完善制度规范、突出过程管理，开展必要的工作作风和服务技能培训，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lastRenderedPageBreak/>
        <w:t>选派相关专业教师带队指导。加强安全教育，做好前期调研和准备工作，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保障学生安全，特别是要关注极端气候变化和服务地区的自然条件，做好自然灾害和突发事件的应对预案。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（三）加强品牌推广和媒体综合传播。注重提升“三下乡”暑期社会实践活动的品牌形象和社会影响力，各社会实践团队要充分利用各类媒体平台，加强活动进展、优秀个人事迹的宣传报道。</w:t>
      </w:r>
    </w:p>
    <w:p w:rsidR="00C9406E" w:rsidRDefault="00C9406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p w:rsidR="00C9406E" w:rsidRDefault="00C9406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联系单位：中国土地学会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联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系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人：张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宁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联系方式：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010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—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66562968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13911880386</w:t>
      </w:r>
    </w:p>
    <w:p w:rsidR="00C9406E" w:rsidRDefault="001934DE">
      <w:pPr>
        <w:spacing w:line="560" w:lineRule="exact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传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真：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010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—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66562968</w:t>
      </w:r>
    </w:p>
    <w:p w:rsidR="00C9406E" w:rsidRDefault="00C9406E">
      <w:pPr>
        <w:spacing w:line="560" w:lineRule="exact"/>
        <w:ind w:firstLineChars="200" w:firstLine="54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sectPr w:rsidR="00C94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DE" w:rsidRDefault="001934DE" w:rsidP="00901D6A">
      <w:r>
        <w:separator/>
      </w:r>
    </w:p>
  </w:endnote>
  <w:endnote w:type="continuationSeparator" w:id="0">
    <w:p w:rsidR="001934DE" w:rsidRDefault="001934DE" w:rsidP="0090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DE" w:rsidRDefault="001934DE" w:rsidP="00901D6A">
      <w:r>
        <w:separator/>
      </w:r>
    </w:p>
  </w:footnote>
  <w:footnote w:type="continuationSeparator" w:id="0">
    <w:p w:rsidR="001934DE" w:rsidRDefault="001934DE" w:rsidP="0090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3F6097"/>
    <w:rsid w:val="001934DE"/>
    <w:rsid w:val="00901D6A"/>
    <w:rsid w:val="00C9406E"/>
    <w:rsid w:val="193F6097"/>
    <w:rsid w:val="2D83304B"/>
    <w:rsid w:val="729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5E61A"/>
  <w15:docId w15:val="{A2636E17-F011-4A64-98B3-C1C1E07B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901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01D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01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01D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等我勇敢</dc:creator>
  <cp:lastModifiedBy>zmh</cp:lastModifiedBy>
  <cp:revision>2</cp:revision>
  <dcterms:created xsi:type="dcterms:W3CDTF">2019-06-11T12:14:00Z</dcterms:created>
  <dcterms:modified xsi:type="dcterms:W3CDTF">2019-06-11T12:59:00Z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