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DAD1" w14:textId="77777777" w:rsidR="00631F62" w:rsidRDefault="00631F62" w:rsidP="00631F62">
      <w:pPr>
        <w:spacing w:line="560" w:lineRule="exact"/>
        <w:jc w:val="left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sz w:val="36"/>
          <w:szCs w:val="36"/>
        </w:rPr>
        <w:t>附件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5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：</w:t>
      </w:r>
    </w:p>
    <w:p w14:paraId="0B88CF94" w14:textId="7F0782A4" w:rsidR="00631F62" w:rsidRDefault="00631F62" w:rsidP="00631F62">
      <w:pPr>
        <w:spacing w:line="56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_GBK" w:hAnsi="Times New Roman"/>
          <w:bCs/>
          <w:sz w:val="36"/>
          <w:szCs w:val="36"/>
        </w:rPr>
        <w:t>实践参考课题</w:t>
      </w:r>
    </w:p>
    <w:bookmarkEnd w:id="0"/>
    <w:p w14:paraId="1A901D7F" w14:textId="77777777" w:rsidR="00631F62" w:rsidRDefault="00631F62" w:rsidP="00631F62">
      <w:pPr>
        <w:spacing w:line="560" w:lineRule="exact"/>
        <w:ind w:firstLineChars="200" w:firstLine="640"/>
        <w:rPr>
          <w:rFonts w:ascii="Times New Roman" w:eastAsia="方正黑体简体" w:hAnsi="Times New Roman"/>
          <w:bCs/>
          <w:sz w:val="32"/>
          <w:szCs w:val="32"/>
        </w:rPr>
      </w:pPr>
    </w:p>
    <w:p w14:paraId="25C8603A" w14:textId="77777777" w:rsidR="00631F62" w:rsidRDefault="00631F62" w:rsidP="00631F62">
      <w:pPr>
        <w:spacing w:line="560" w:lineRule="exact"/>
        <w:ind w:firstLineChars="200" w:firstLine="600"/>
        <w:rPr>
          <w:rFonts w:ascii="Times New Roman" w:eastAsia="方正黑体_GBK" w:hAnsi="Times New Roman"/>
          <w:bCs/>
          <w:sz w:val="30"/>
          <w:szCs w:val="30"/>
        </w:rPr>
      </w:pPr>
      <w:r>
        <w:rPr>
          <w:rFonts w:ascii="Times New Roman" w:eastAsia="方正黑体_GBK" w:hAnsi="Times New Roman"/>
          <w:bCs/>
          <w:sz w:val="30"/>
          <w:szCs w:val="30"/>
        </w:rPr>
        <w:t>一、红色文化创意</w:t>
      </w:r>
    </w:p>
    <w:p w14:paraId="13204D0E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1. </w:t>
      </w:r>
      <w:r>
        <w:rPr>
          <w:rFonts w:ascii="Times New Roman" w:eastAsia="方正仿宋_GBK" w:hAnsi="Times New Roman"/>
          <w:bCs/>
          <w:sz w:val="30"/>
          <w:szCs w:val="30"/>
        </w:rPr>
        <w:t>庆祝中华人民共和国成立</w:t>
      </w:r>
      <w:r>
        <w:rPr>
          <w:rFonts w:ascii="Times New Roman" w:eastAsia="方正仿宋_GBK" w:hAnsi="Times New Roman"/>
          <w:bCs/>
          <w:sz w:val="30"/>
          <w:szCs w:val="30"/>
        </w:rPr>
        <w:t>70</w:t>
      </w:r>
      <w:r>
        <w:rPr>
          <w:rFonts w:ascii="Times New Roman" w:eastAsia="方正仿宋_GBK" w:hAnsi="Times New Roman"/>
          <w:bCs/>
          <w:sz w:val="30"/>
          <w:szCs w:val="30"/>
        </w:rPr>
        <w:t>周年、纪念五四运动</w:t>
      </w:r>
      <w:r>
        <w:rPr>
          <w:rFonts w:ascii="Times New Roman" w:eastAsia="方正仿宋_GBK" w:hAnsi="Times New Roman"/>
          <w:bCs/>
          <w:sz w:val="30"/>
          <w:szCs w:val="30"/>
        </w:rPr>
        <w:t>100</w:t>
      </w:r>
      <w:r>
        <w:rPr>
          <w:rFonts w:ascii="Times New Roman" w:eastAsia="方正仿宋_GBK" w:hAnsi="Times New Roman"/>
          <w:bCs/>
          <w:sz w:val="30"/>
          <w:szCs w:val="30"/>
        </w:rPr>
        <w:t>周年文化产品创意设计</w:t>
      </w:r>
    </w:p>
    <w:p w14:paraId="5938C1DA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2. </w:t>
      </w:r>
      <w:r>
        <w:rPr>
          <w:rFonts w:ascii="Times New Roman" w:eastAsia="方正仿宋_GBK" w:hAnsi="Times New Roman"/>
          <w:bCs/>
          <w:sz w:val="30"/>
          <w:szCs w:val="30"/>
        </w:rPr>
        <w:t>品味井冈山小红军</w:t>
      </w:r>
      <w:proofErr w:type="gramStart"/>
      <w:r>
        <w:rPr>
          <w:rFonts w:ascii="Times New Roman" w:eastAsia="方正仿宋_GBK" w:hAnsi="Times New Roman"/>
          <w:bCs/>
          <w:sz w:val="30"/>
          <w:szCs w:val="30"/>
        </w:rPr>
        <w:t>微信表情</w:t>
      </w:r>
      <w:proofErr w:type="gramEnd"/>
      <w:r>
        <w:rPr>
          <w:rFonts w:ascii="Times New Roman" w:eastAsia="方正仿宋_GBK" w:hAnsi="Times New Roman"/>
          <w:bCs/>
          <w:sz w:val="30"/>
          <w:szCs w:val="30"/>
        </w:rPr>
        <w:t>包设计</w:t>
      </w:r>
    </w:p>
    <w:p w14:paraId="7171AD62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3. </w:t>
      </w:r>
      <w:r>
        <w:rPr>
          <w:rFonts w:ascii="Times New Roman" w:eastAsia="方正仿宋_GBK" w:hAnsi="Times New Roman"/>
          <w:bCs/>
          <w:sz w:val="30"/>
          <w:szCs w:val="30"/>
        </w:rPr>
        <w:t>井冈山青少年基地卡通人物形象设计</w:t>
      </w:r>
    </w:p>
    <w:p w14:paraId="31158163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4. </w:t>
      </w:r>
      <w:r>
        <w:rPr>
          <w:rFonts w:ascii="Times New Roman" w:eastAsia="方正仿宋_GBK" w:hAnsi="Times New Roman"/>
          <w:bCs/>
          <w:sz w:val="30"/>
          <w:szCs w:val="30"/>
        </w:rPr>
        <w:t>井冈山斗争时期行军线路</w:t>
      </w:r>
      <w:r>
        <w:rPr>
          <w:rFonts w:ascii="Times New Roman" w:eastAsia="方正仿宋_GBK" w:hAnsi="Times New Roman"/>
          <w:bCs/>
          <w:sz w:val="30"/>
          <w:szCs w:val="30"/>
        </w:rPr>
        <w:t>PPT</w:t>
      </w:r>
      <w:r>
        <w:rPr>
          <w:rFonts w:ascii="Times New Roman" w:eastAsia="方正仿宋_GBK" w:hAnsi="Times New Roman"/>
          <w:bCs/>
          <w:sz w:val="30"/>
          <w:szCs w:val="30"/>
        </w:rPr>
        <w:t>动态地图制作</w:t>
      </w:r>
    </w:p>
    <w:p w14:paraId="21118550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5. </w:t>
      </w:r>
      <w:r>
        <w:rPr>
          <w:rFonts w:ascii="Times New Roman" w:eastAsia="方正仿宋_GBK" w:hAnsi="Times New Roman"/>
          <w:bCs/>
          <w:sz w:val="30"/>
          <w:szCs w:val="30"/>
        </w:rPr>
        <w:t>井冈山红色培训特色教室装饰设计</w:t>
      </w:r>
    </w:p>
    <w:p w14:paraId="38341971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>6</w:t>
      </w:r>
      <w:r>
        <w:rPr>
          <w:rFonts w:ascii="Times New Roman" w:eastAsia="方正仿宋_GBK" w:hAnsi="Times New Roman"/>
          <w:bCs/>
          <w:sz w:val="30"/>
          <w:szCs w:val="30"/>
        </w:rPr>
        <w:t>．井冈山革命史重大历史故事动漫（连环画）创作</w:t>
      </w:r>
    </w:p>
    <w:p w14:paraId="41C0D38D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7. </w:t>
      </w:r>
      <w:r>
        <w:rPr>
          <w:rFonts w:ascii="Times New Roman" w:eastAsia="方正仿宋_GBK" w:hAnsi="Times New Roman"/>
          <w:bCs/>
          <w:sz w:val="30"/>
          <w:szCs w:val="30"/>
        </w:rPr>
        <w:t>《走读井冈山》系列口袋书（电子书）设计</w:t>
      </w:r>
    </w:p>
    <w:p w14:paraId="1D809759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8. </w:t>
      </w:r>
      <w:r>
        <w:rPr>
          <w:rFonts w:ascii="Times New Roman" w:eastAsia="方正仿宋_GBK" w:hAnsi="Times New Roman"/>
          <w:bCs/>
          <w:sz w:val="30"/>
          <w:szCs w:val="30"/>
        </w:rPr>
        <w:t>井冈山户外教学安全知识画本设计、绘制、安全急救视频的制作</w:t>
      </w:r>
    </w:p>
    <w:p w14:paraId="693B03FA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>9</w:t>
      </w:r>
      <w:r>
        <w:rPr>
          <w:rFonts w:ascii="Times New Roman" w:eastAsia="方正仿宋_GBK" w:hAnsi="Times New Roman"/>
          <w:bCs/>
          <w:sz w:val="30"/>
          <w:szCs w:val="30"/>
        </w:rPr>
        <w:t>．基地校园歌曲创编</w:t>
      </w:r>
    </w:p>
    <w:p w14:paraId="18147513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>10</w:t>
      </w:r>
      <w:r>
        <w:rPr>
          <w:rFonts w:ascii="Times New Roman" w:eastAsia="方正仿宋_GBK" w:hAnsi="Times New Roman"/>
          <w:bCs/>
          <w:sz w:val="30"/>
          <w:szCs w:val="30"/>
        </w:rPr>
        <w:t>．红色</w:t>
      </w:r>
      <w:proofErr w:type="gramStart"/>
      <w:r>
        <w:rPr>
          <w:rFonts w:ascii="Times New Roman" w:eastAsia="方正仿宋_GBK" w:hAnsi="Times New Roman"/>
          <w:bCs/>
          <w:sz w:val="30"/>
          <w:szCs w:val="30"/>
        </w:rPr>
        <w:t>微电影</w:t>
      </w:r>
      <w:proofErr w:type="gramEnd"/>
      <w:r>
        <w:rPr>
          <w:rFonts w:ascii="Times New Roman" w:eastAsia="方正仿宋_GBK" w:hAnsi="Times New Roman"/>
          <w:bCs/>
          <w:sz w:val="30"/>
          <w:szCs w:val="30"/>
        </w:rPr>
        <w:t>创作与拍摄</w:t>
      </w:r>
    </w:p>
    <w:p w14:paraId="63DC18EA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11. </w:t>
      </w:r>
      <w:r>
        <w:rPr>
          <w:rFonts w:ascii="Times New Roman" w:eastAsia="方正仿宋_GBK" w:hAnsi="Times New Roman"/>
          <w:bCs/>
          <w:sz w:val="30"/>
          <w:szCs w:val="30"/>
        </w:rPr>
        <w:t>红色文化教育</w:t>
      </w:r>
      <w:proofErr w:type="gramStart"/>
      <w:r>
        <w:rPr>
          <w:rFonts w:ascii="Times New Roman" w:eastAsia="方正仿宋_GBK" w:hAnsi="Times New Roman"/>
          <w:bCs/>
          <w:sz w:val="30"/>
          <w:szCs w:val="30"/>
        </w:rPr>
        <w:t>网络微课开发</w:t>
      </w:r>
      <w:proofErr w:type="gramEnd"/>
    </w:p>
    <w:p w14:paraId="0DB4BFFF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12. </w:t>
      </w:r>
      <w:r>
        <w:rPr>
          <w:rFonts w:ascii="Times New Roman" w:eastAsia="方正仿宋_GBK" w:hAnsi="Times New Roman"/>
          <w:bCs/>
          <w:sz w:val="30"/>
          <w:szCs w:val="30"/>
        </w:rPr>
        <w:t>革命历史情景短剧剧本创作</w:t>
      </w:r>
    </w:p>
    <w:p w14:paraId="6A365E32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13. </w:t>
      </w:r>
      <w:r>
        <w:rPr>
          <w:rFonts w:ascii="Times New Roman" w:eastAsia="方正仿宋_GBK" w:hAnsi="Times New Roman"/>
          <w:bCs/>
          <w:sz w:val="30"/>
          <w:szCs w:val="30"/>
        </w:rPr>
        <w:t>基地团史展览馆设计</w:t>
      </w:r>
    </w:p>
    <w:p w14:paraId="42C885B9" w14:textId="77777777" w:rsidR="00631F62" w:rsidRDefault="00631F62" w:rsidP="00631F62">
      <w:pPr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14. </w:t>
      </w:r>
      <w:r>
        <w:rPr>
          <w:rFonts w:ascii="Times New Roman" w:eastAsia="方正仿宋_GBK" w:hAnsi="Times New Roman"/>
          <w:bCs/>
          <w:sz w:val="30"/>
          <w:szCs w:val="30"/>
        </w:rPr>
        <w:t>基地校园文化创设</w:t>
      </w:r>
      <w:r>
        <w:rPr>
          <w:rFonts w:ascii="Times New Roman" w:eastAsia="方正仿宋_GBK" w:hAnsi="Times New Roman"/>
          <w:bCs/>
          <w:sz w:val="30"/>
          <w:szCs w:val="30"/>
        </w:rPr>
        <w:t xml:space="preserve"> </w:t>
      </w:r>
    </w:p>
    <w:p w14:paraId="21BED0B7" w14:textId="77777777" w:rsidR="00631F62" w:rsidRDefault="00631F62" w:rsidP="00631F62">
      <w:pPr>
        <w:autoSpaceDN w:val="0"/>
        <w:spacing w:line="560" w:lineRule="exact"/>
        <w:rPr>
          <w:rFonts w:ascii="Times New Roman" w:eastAsia="方正黑体_GBK" w:hAnsi="Times New Roman"/>
          <w:bCs/>
          <w:sz w:val="30"/>
          <w:szCs w:val="30"/>
        </w:rPr>
      </w:pPr>
      <w:r>
        <w:rPr>
          <w:rFonts w:ascii="Times New Roman" w:eastAsia="方正黑体_GBK" w:hAnsi="Times New Roman"/>
          <w:bCs/>
          <w:sz w:val="30"/>
          <w:szCs w:val="30"/>
        </w:rPr>
        <w:t xml:space="preserve">    </w:t>
      </w:r>
      <w:r>
        <w:rPr>
          <w:rFonts w:ascii="Times New Roman" w:eastAsia="方正黑体_GBK" w:hAnsi="Times New Roman"/>
          <w:bCs/>
          <w:sz w:val="30"/>
          <w:szCs w:val="30"/>
        </w:rPr>
        <w:t>二、教育创新设计</w:t>
      </w:r>
    </w:p>
    <w:p w14:paraId="3059D366" w14:textId="77777777" w:rsidR="00631F62" w:rsidRDefault="00631F62" w:rsidP="00631F62">
      <w:pPr>
        <w:pStyle w:val="3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Times New Roman" w:eastAsia="方正仿宋_GBK" w:hAnsi="Times New Roman" w:hint="default"/>
          <w:b w:val="0"/>
          <w:bCs/>
          <w:sz w:val="30"/>
          <w:szCs w:val="30"/>
        </w:rPr>
      </w:pPr>
      <w:r>
        <w:rPr>
          <w:rFonts w:ascii="Times New Roman" w:eastAsia="方正仿宋_GBK" w:hAnsi="Times New Roman" w:hint="default"/>
          <w:b w:val="0"/>
          <w:bCs/>
          <w:sz w:val="30"/>
          <w:szCs w:val="30"/>
        </w:rPr>
        <w:t xml:space="preserve">15. </w:t>
      </w:r>
      <w:hyperlink r:id="rId6" w:tgtFrame="https://www.so.com/_blank" w:history="1">
        <w:r>
          <w:rPr>
            <w:rFonts w:ascii="Times New Roman" w:eastAsia="方正仿宋_GBK" w:hAnsi="Times New Roman" w:hint="default"/>
            <w:b w:val="0"/>
            <w:bCs/>
            <w:kern w:val="2"/>
            <w:sz w:val="30"/>
            <w:szCs w:val="30"/>
          </w:rPr>
          <w:t>新媒体技术对革命传统教育的推广应用研究</w:t>
        </w:r>
      </w:hyperlink>
    </w:p>
    <w:p w14:paraId="010FBE82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kern w:val="0"/>
          <w:sz w:val="30"/>
          <w:szCs w:val="30"/>
          <w:lang w:bidi="ar"/>
        </w:rPr>
        <w:t xml:space="preserve">16. </w:t>
      </w:r>
      <w:r>
        <w:rPr>
          <w:rFonts w:ascii="Times New Roman" w:eastAsia="方正仿宋_GBK" w:hAnsi="Times New Roman"/>
          <w:bCs/>
          <w:kern w:val="0"/>
          <w:sz w:val="30"/>
          <w:szCs w:val="30"/>
          <w:lang w:bidi="ar"/>
        </w:rPr>
        <w:t>红色</w:t>
      </w:r>
      <w:r>
        <w:rPr>
          <w:rFonts w:ascii="Times New Roman" w:eastAsia="方正仿宋_GBK" w:hAnsi="Times New Roman"/>
          <w:bCs/>
          <w:sz w:val="30"/>
          <w:szCs w:val="30"/>
        </w:rPr>
        <w:t>歌谣在革命传统教育中的课程创新设计</w:t>
      </w:r>
    </w:p>
    <w:p w14:paraId="540C3B85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17. </w:t>
      </w:r>
      <w:r>
        <w:rPr>
          <w:rFonts w:ascii="Times New Roman" w:eastAsia="方正仿宋_GBK" w:hAnsi="Times New Roman"/>
          <w:bCs/>
          <w:sz w:val="30"/>
          <w:szCs w:val="30"/>
        </w:rPr>
        <w:t>红色家书在革命传统教育中的课程创新设计</w:t>
      </w:r>
      <w:r>
        <w:rPr>
          <w:rFonts w:ascii="Times New Roman" w:eastAsia="方正仿宋_GBK" w:hAnsi="Times New Roman"/>
          <w:bCs/>
          <w:sz w:val="30"/>
          <w:szCs w:val="30"/>
        </w:rPr>
        <w:t xml:space="preserve">    </w:t>
      </w:r>
    </w:p>
    <w:p w14:paraId="7454434B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lastRenderedPageBreak/>
        <w:t xml:space="preserve">18. </w:t>
      </w:r>
      <w:r>
        <w:rPr>
          <w:rFonts w:ascii="Times New Roman" w:eastAsia="方正仿宋_GBK" w:hAnsi="Times New Roman"/>
          <w:bCs/>
          <w:sz w:val="30"/>
          <w:szCs w:val="30"/>
        </w:rPr>
        <w:t>红军运动会教学活动设计</w:t>
      </w:r>
    </w:p>
    <w:p w14:paraId="5FA681B7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19. </w:t>
      </w:r>
      <w:r>
        <w:rPr>
          <w:rFonts w:ascii="方正仿宋_GBK" w:eastAsia="方正仿宋_GBK" w:hAnsi="Times New Roman" w:hint="eastAsia"/>
          <w:bCs/>
          <w:sz w:val="30"/>
          <w:szCs w:val="30"/>
        </w:rPr>
        <w:t>井冈山“青年之家”创</w:t>
      </w:r>
      <w:r>
        <w:rPr>
          <w:rFonts w:ascii="Times New Roman" w:eastAsia="方正仿宋_GBK" w:hAnsi="Times New Roman"/>
          <w:bCs/>
          <w:sz w:val="30"/>
          <w:szCs w:val="30"/>
        </w:rPr>
        <w:t>意设计</w:t>
      </w:r>
      <w:r>
        <w:rPr>
          <w:rFonts w:ascii="Times New Roman" w:eastAsia="方正仿宋_GBK" w:hAnsi="Times New Roman"/>
          <w:bCs/>
          <w:sz w:val="30"/>
          <w:szCs w:val="30"/>
        </w:rPr>
        <w:t xml:space="preserve"> </w:t>
      </w:r>
    </w:p>
    <w:p w14:paraId="11CB31DC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>20.</w:t>
      </w:r>
      <w:r>
        <w:rPr>
          <w:rFonts w:ascii="方正仿宋_GBK" w:eastAsia="方正仿宋_GBK" w:hAnsi="Times New Roman" w:hint="eastAsia"/>
          <w:bCs/>
          <w:sz w:val="30"/>
          <w:szCs w:val="30"/>
        </w:rPr>
        <w:t>“智慧基地”建</w:t>
      </w:r>
      <w:r>
        <w:rPr>
          <w:rFonts w:ascii="Times New Roman" w:eastAsia="方正仿宋_GBK" w:hAnsi="Times New Roman"/>
          <w:bCs/>
          <w:sz w:val="30"/>
          <w:szCs w:val="30"/>
        </w:rPr>
        <w:t>设方案设计</w:t>
      </w:r>
    </w:p>
    <w:p w14:paraId="3B44795F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21. </w:t>
      </w:r>
      <w:r>
        <w:rPr>
          <w:rFonts w:ascii="Times New Roman" w:eastAsia="方正仿宋_GBK" w:hAnsi="Times New Roman"/>
          <w:bCs/>
          <w:sz w:val="30"/>
          <w:szCs w:val="30"/>
        </w:rPr>
        <w:t>井冈</w:t>
      </w:r>
      <w:r>
        <w:rPr>
          <w:rFonts w:ascii="方正仿宋_GBK" w:eastAsia="方正仿宋_GBK" w:hAnsi="Times New Roman" w:hint="eastAsia"/>
          <w:bCs/>
          <w:sz w:val="30"/>
          <w:szCs w:val="30"/>
        </w:rPr>
        <w:t>山“红军餐”饮</w:t>
      </w:r>
      <w:r>
        <w:rPr>
          <w:rFonts w:ascii="Times New Roman" w:eastAsia="方正仿宋_GBK" w:hAnsi="Times New Roman"/>
          <w:bCs/>
          <w:sz w:val="30"/>
          <w:szCs w:val="30"/>
        </w:rPr>
        <w:t>食文化运用设计</w:t>
      </w:r>
    </w:p>
    <w:p w14:paraId="4CF1110B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22. </w:t>
      </w:r>
      <w:r>
        <w:rPr>
          <w:rFonts w:ascii="Times New Roman" w:eastAsia="方正仿宋_GBK" w:hAnsi="Times New Roman"/>
          <w:bCs/>
          <w:sz w:val="30"/>
          <w:szCs w:val="30"/>
        </w:rPr>
        <w:t>糅合井冈山革命斗争史的团队建设项目活动设计</w:t>
      </w:r>
      <w:r>
        <w:rPr>
          <w:rFonts w:ascii="Times New Roman" w:eastAsia="方正仿宋_GBK" w:hAnsi="Times New Roman"/>
          <w:bCs/>
          <w:sz w:val="30"/>
          <w:szCs w:val="30"/>
        </w:rPr>
        <w:t xml:space="preserve">     </w:t>
      </w:r>
    </w:p>
    <w:p w14:paraId="5727C38A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23. </w:t>
      </w:r>
      <w:r>
        <w:rPr>
          <w:rFonts w:ascii="Times New Roman" w:eastAsia="方正仿宋_GBK" w:hAnsi="Times New Roman"/>
          <w:bCs/>
          <w:sz w:val="30"/>
          <w:szCs w:val="30"/>
        </w:rPr>
        <w:t>基于井冈山红色资源有效整合基础上的青少年</w:t>
      </w:r>
      <w:proofErr w:type="gramStart"/>
      <w:r>
        <w:rPr>
          <w:rFonts w:ascii="Times New Roman" w:eastAsia="方正仿宋_GBK" w:hAnsi="Times New Roman"/>
          <w:bCs/>
          <w:sz w:val="30"/>
          <w:szCs w:val="30"/>
        </w:rPr>
        <w:t>研</w:t>
      </w:r>
      <w:proofErr w:type="gramEnd"/>
      <w:r>
        <w:rPr>
          <w:rFonts w:ascii="Times New Roman" w:eastAsia="方正仿宋_GBK" w:hAnsi="Times New Roman"/>
          <w:bCs/>
          <w:sz w:val="30"/>
          <w:szCs w:val="30"/>
        </w:rPr>
        <w:t>学营项目设计</w:t>
      </w:r>
    </w:p>
    <w:p w14:paraId="2B85583B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黑体_GBK" w:hAnsi="Times New Roman"/>
          <w:bCs/>
          <w:sz w:val="30"/>
          <w:szCs w:val="30"/>
        </w:rPr>
      </w:pPr>
      <w:r>
        <w:rPr>
          <w:rFonts w:ascii="Times New Roman" w:eastAsia="方正黑体_GBK" w:hAnsi="Times New Roman"/>
          <w:bCs/>
          <w:sz w:val="30"/>
          <w:szCs w:val="30"/>
        </w:rPr>
        <w:t>三、社会调查研究</w:t>
      </w:r>
    </w:p>
    <w:p w14:paraId="359693C5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>24</w:t>
      </w:r>
      <w:r>
        <w:rPr>
          <w:rFonts w:ascii="Times New Roman" w:eastAsia="方正仿宋_GBK" w:hAnsi="Times New Roman"/>
          <w:bCs/>
          <w:sz w:val="30"/>
          <w:szCs w:val="30"/>
        </w:rPr>
        <w:t>．</w:t>
      </w:r>
      <w:r>
        <w:rPr>
          <w:rFonts w:ascii="Times New Roman" w:eastAsia="方正仿宋_GBK" w:hAnsi="Times New Roman"/>
          <w:bCs/>
          <w:sz w:val="30"/>
          <w:szCs w:val="30"/>
        </w:rPr>
        <w:t>VR</w:t>
      </w:r>
      <w:r>
        <w:rPr>
          <w:rFonts w:ascii="Times New Roman" w:eastAsia="方正仿宋_GBK" w:hAnsi="Times New Roman"/>
          <w:bCs/>
          <w:sz w:val="30"/>
          <w:szCs w:val="30"/>
        </w:rPr>
        <w:t>技术在红色基因教育中的运用研究</w:t>
      </w:r>
    </w:p>
    <w:p w14:paraId="6CAFB937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25. </w:t>
      </w:r>
      <w:r>
        <w:rPr>
          <w:rFonts w:ascii="Times New Roman" w:eastAsia="方正仿宋_GBK" w:hAnsi="Times New Roman"/>
          <w:bCs/>
          <w:sz w:val="30"/>
          <w:szCs w:val="30"/>
        </w:rPr>
        <w:t>井冈山红色基因教育有效性调查研究</w:t>
      </w:r>
    </w:p>
    <w:p w14:paraId="2C616C37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26. </w:t>
      </w:r>
      <w:r>
        <w:rPr>
          <w:rFonts w:ascii="Times New Roman" w:eastAsia="方正仿宋_GBK" w:hAnsi="Times New Roman"/>
          <w:bCs/>
          <w:sz w:val="30"/>
          <w:szCs w:val="30"/>
        </w:rPr>
        <w:t>依托红色资源开展革命传统体验式教育模式的推广性研究</w:t>
      </w:r>
    </w:p>
    <w:p w14:paraId="30814FED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27. </w:t>
      </w:r>
      <w:r>
        <w:rPr>
          <w:rFonts w:ascii="Times New Roman" w:eastAsia="方正仿宋_GBK" w:hAnsi="Times New Roman"/>
          <w:bCs/>
          <w:sz w:val="30"/>
          <w:szCs w:val="30"/>
        </w:rPr>
        <w:t>井冈山红色旅</w:t>
      </w:r>
      <w:r>
        <w:rPr>
          <w:rFonts w:ascii="方正仿宋_GBK" w:eastAsia="方正仿宋_GBK" w:hAnsi="Times New Roman" w:hint="eastAsia"/>
          <w:bCs/>
          <w:sz w:val="30"/>
          <w:szCs w:val="30"/>
        </w:rPr>
        <w:t>游助推“精准扶贫”调</w:t>
      </w:r>
      <w:r>
        <w:rPr>
          <w:rFonts w:ascii="Times New Roman" w:eastAsia="方正仿宋_GBK" w:hAnsi="Times New Roman"/>
          <w:bCs/>
          <w:sz w:val="30"/>
          <w:szCs w:val="30"/>
        </w:rPr>
        <w:t>查研究</w:t>
      </w:r>
    </w:p>
    <w:p w14:paraId="6BE3F7AF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28. </w:t>
      </w:r>
      <w:r>
        <w:rPr>
          <w:rFonts w:ascii="Times New Roman" w:eastAsia="方正仿宋_GBK" w:hAnsi="Times New Roman"/>
          <w:bCs/>
          <w:sz w:val="30"/>
          <w:szCs w:val="30"/>
        </w:rPr>
        <w:t>新时期井冈山基层党组织建设调查研究</w:t>
      </w:r>
    </w:p>
    <w:p w14:paraId="23A1E472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29. </w:t>
      </w:r>
      <w:r>
        <w:rPr>
          <w:rFonts w:ascii="Times New Roman" w:eastAsia="方正仿宋_GBK" w:hAnsi="Times New Roman"/>
          <w:bCs/>
          <w:sz w:val="30"/>
          <w:szCs w:val="30"/>
        </w:rPr>
        <w:t>井冈山斗争时期党的群众工作案例研究</w:t>
      </w:r>
    </w:p>
    <w:p w14:paraId="14C5A43C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_GBK" w:hAnsi="Times New Roman"/>
          <w:bCs/>
          <w:sz w:val="30"/>
          <w:szCs w:val="30"/>
        </w:rPr>
      </w:pPr>
      <w:r>
        <w:rPr>
          <w:rFonts w:ascii="Times New Roman" w:eastAsia="方正仿宋_GBK" w:hAnsi="Times New Roman"/>
          <w:bCs/>
          <w:sz w:val="30"/>
          <w:szCs w:val="30"/>
        </w:rPr>
        <w:t xml:space="preserve">30. </w:t>
      </w:r>
      <w:r>
        <w:rPr>
          <w:rFonts w:ascii="Times New Roman" w:eastAsia="方正仿宋_GBK" w:hAnsi="Times New Roman"/>
          <w:bCs/>
          <w:sz w:val="30"/>
          <w:szCs w:val="30"/>
        </w:rPr>
        <w:t>井冈山农村留守儿童心理健康状况调查研究</w:t>
      </w:r>
    </w:p>
    <w:p w14:paraId="7D3A5BD3" w14:textId="77777777" w:rsidR="00631F62" w:rsidRDefault="00631F62" w:rsidP="00631F62">
      <w:pPr>
        <w:autoSpaceDN w:val="0"/>
        <w:spacing w:line="560" w:lineRule="exact"/>
        <w:ind w:firstLine="640"/>
        <w:rPr>
          <w:rFonts w:ascii="Times New Roman" w:eastAsia="方正仿宋简体" w:hAnsi="Times New Roman"/>
          <w:bCs/>
          <w:sz w:val="32"/>
          <w:szCs w:val="32"/>
        </w:rPr>
      </w:pPr>
    </w:p>
    <w:p w14:paraId="5F815976" w14:textId="77777777" w:rsidR="00FC6C2D" w:rsidRPr="00631F62" w:rsidRDefault="00FC6C2D"/>
    <w:sectPr w:rsidR="00FC6C2D" w:rsidRPr="0063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C254C" w14:textId="77777777" w:rsidR="006E22FD" w:rsidRDefault="006E22FD" w:rsidP="00631F62">
      <w:r>
        <w:separator/>
      </w:r>
    </w:p>
  </w:endnote>
  <w:endnote w:type="continuationSeparator" w:id="0">
    <w:p w14:paraId="0B13191C" w14:textId="77777777" w:rsidR="006E22FD" w:rsidRDefault="006E22FD" w:rsidP="0063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E413" w14:textId="77777777" w:rsidR="006E22FD" w:rsidRDefault="006E22FD" w:rsidP="00631F62">
      <w:r>
        <w:separator/>
      </w:r>
    </w:p>
  </w:footnote>
  <w:footnote w:type="continuationSeparator" w:id="0">
    <w:p w14:paraId="69C2F3A9" w14:textId="77777777" w:rsidR="006E22FD" w:rsidRDefault="006E22FD" w:rsidP="0063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F7"/>
    <w:rsid w:val="005161F7"/>
    <w:rsid w:val="00631F62"/>
    <w:rsid w:val="006E22FD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992D"/>
  <w15:chartTrackingRefBased/>
  <w15:docId w15:val="{28A87A2B-E62D-4CFC-B571-8E4354AC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F62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62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F6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631F62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link?m=a+NahsMneGgRJrUz4tBEf+Pk8VgOCkugdpQU/0e5BTFhPlrz8Qlxr7QKUUe74pe/TuUk6m8gsABESneOCci6aZygWzPgo3Sehn0tMGty2z4/Gm617ijWHUmDl89DHzSZh899V6+h+VhFwof+9m7ILLQdYdkf83brN5OmFXENPgbNwjU2A3woG/27cwxnFjFFHf8r8dQujMcjKo+CSGq04VMcpTpNiwy4b4pAs1dscPS4Sgh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zmh</dc:creator>
  <cp:keywords/>
  <dc:description/>
  <cp:lastModifiedBy>zmh</cp:lastModifiedBy>
  <cp:revision>2</cp:revision>
  <dcterms:created xsi:type="dcterms:W3CDTF">2019-06-11T17:14:00Z</dcterms:created>
  <dcterms:modified xsi:type="dcterms:W3CDTF">2019-06-11T17:14:00Z</dcterms:modified>
</cp:coreProperties>
</file>