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E6C7">
      <w:pPr>
        <w:widowControl w:val="0"/>
        <w:spacing w:line="360" w:lineRule="auto"/>
        <w:ind w:firstLine="0" w:firstLineChars="0"/>
        <w:textAlignment w:val="baseline"/>
        <w:rPr>
          <w:rFonts w:hint="eastAsia" w:ascii="黑体" w:hAnsi="黑体" w:eastAsia="黑体" w:cs="宋体"/>
          <w:b/>
          <w:bCs/>
          <w:color w:val="auto"/>
          <w:szCs w:val="32"/>
          <w14:ligatures w14:val="none"/>
        </w:rPr>
      </w:pPr>
      <w:bookmarkStart w:id="0" w:name="_GoBack"/>
      <w:r>
        <w:rPr>
          <w:rFonts w:ascii="黑体" w:hAnsi="黑体" w:eastAsia="黑体" w:cs="宋体"/>
          <w:b/>
          <w:bCs/>
          <w:color w:val="auto"/>
          <w:szCs w:val="32"/>
          <w14:ligatures w14:val="none"/>
        </w:rPr>
        <w:t>附件</w:t>
      </w:r>
      <w:r>
        <w:rPr>
          <w:rFonts w:hint="eastAsia" w:ascii="黑体" w:hAnsi="黑体" w:eastAsia="黑体" w:cs="宋体"/>
          <w:b/>
          <w:bCs/>
          <w:color w:val="auto"/>
          <w:szCs w:val="32"/>
          <w14:ligatures w14:val="none"/>
        </w:rPr>
        <w:t>1</w:t>
      </w:r>
    </w:p>
    <w:p w14:paraId="029453E9">
      <w:pPr>
        <w:widowControl w:val="0"/>
        <w:spacing w:line="240" w:lineRule="auto"/>
        <w:ind w:firstLine="0" w:firstLineChars="0"/>
        <w:jc w:val="center"/>
        <w:textAlignment w:val="baseline"/>
        <w:rPr>
          <w:rFonts w:hint="eastAsia" w:eastAsia="方正小标宋简体" w:cs="方正小标宋简体"/>
          <w:b/>
          <w:bCs/>
          <w:color w:val="auto"/>
          <w:sz w:val="36"/>
          <w:szCs w:val="36"/>
          <w14:ligatures w14:val="none"/>
        </w:rPr>
      </w:pPr>
      <w:r>
        <w:rPr>
          <w:rFonts w:eastAsia="方正小标宋简体" w:cs="方正小标宋简体"/>
          <w:color w:val="auto"/>
          <w:sz w:val="44"/>
          <w:szCs w:val="44"/>
          <w14:ligatures w14:val="none"/>
        </w:rPr>
        <w:t>青岛农业大学学生社团综合评比考核表</w:t>
      </w:r>
    </w:p>
    <w:bookmarkEnd w:id="0"/>
    <w:tbl>
      <w:tblPr>
        <w:tblStyle w:val="7"/>
        <w:tblpPr w:leftFromText="180" w:rightFromText="180" w:vertAnchor="text" w:horzAnchor="page" w:tblpXSpec="center" w:tblpY="1243"/>
        <w:tblOverlap w:val="never"/>
        <w:tblW w:w="14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77AE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59" w:hRule="atLeast"/>
          <w:jc w:val="center"/>
        </w:trPr>
        <w:tc>
          <w:tcPr>
            <w:tcW w:w="1283" w:type="dxa"/>
            <w:tcBorders>
              <w:top w:val="single" w:color="000000" w:sz="8" w:space="0"/>
              <w:left w:val="single" w:color="000000" w:sz="8" w:space="0"/>
              <w:bottom w:val="single" w:color="000000" w:sz="8" w:space="0"/>
              <w:right w:val="single" w:color="000000" w:sz="8" w:space="0"/>
            </w:tcBorders>
            <w:vAlign w:val="center"/>
          </w:tcPr>
          <w:p w14:paraId="0F63CF8A">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w:t>
            </w:r>
          </w:p>
          <w:p w14:paraId="031D95F7">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项目</w:t>
            </w:r>
          </w:p>
        </w:tc>
        <w:tc>
          <w:tcPr>
            <w:tcW w:w="1282" w:type="dxa"/>
            <w:tcBorders>
              <w:top w:val="single" w:color="000000" w:sz="8" w:space="0"/>
              <w:left w:val="single" w:color="000000" w:sz="8" w:space="0"/>
              <w:bottom w:val="single" w:color="000000" w:sz="8" w:space="0"/>
              <w:right w:val="single" w:color="000000" w:sz="8" w:space="0"/>
            </w:tcBorders>
            <w:vAlign w:val="center"/>
          </w:tcPr>
          <w:p w14:paraId="210ECB0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w:t>
            </w:r>
          </w:p>
          <w:p w14:paraId="4F8F51B0">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内容</w:t>
            </w:r>
          </w:p>
        </w:tc>
        <w:tc>
          <w:tcPr>
            <w:tcW w:w="9345" w:type="dxa"/>
            <w:tcBorders>
              <w:top w:val="single" w:color="000000" w:sz="8" w:space="0"/>
              <w:left w:val="single" w:color="000000" w:sz="8" w:space="0"/>
              <w:bottom w:val="single" w:color="000000" w:sz="8" w:space="0"/>
              <w:right w:val="single" w:color="000000" w:sz="8" w:space="0"/>
            </w:tcBorders>
            <w:vAlign w:val="center"/>
          </w:tcPr>
          <w:p w14:paraId="483DB9BC">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考核标准</w:t>
            </w:r>
          </w:p>
        </w:tc>
        <w:tc>
          <w:tcPr>
            <w:tcW w:w="1200" w:type="dxa"/>
            <w:tcBorders>
              <w:top w:val="single" w:color="000000" w:sz="8" w:space="0"/>
              <w:left w:val="single" w:color="000000" w:sz="8" w:space="0"/>
              <w:bottom w:val="single" w:color="000000" w:sz="8" w:space="0"/>
              <w:right w:val="single" w:color="000000" w:sz="8" w:space="0"/>
            </w:tcBorders>
            <w:vAlign w:val="center"/>
          </w:tcPr>
          <w:p w14:paraId="030B3140">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单项</w:t>
            </w:r>
          </w:p>
          <w:p w14:paraId="5F6D107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得分</w:t>
            </w:r>
          </w:p>
        </w:tc>
        <w:tc>
          <w:tcPr>
            <w:tcW w:w="1181" w:type="dxa"/>
            <w:tcBorders>
              <w:top w:val="single" w:color="000000" w:sz="8" w:space="0"/>
              <w:left w:val="single" w:color="000000" w:sz="8" w:space="0"/>
              <w:bottom w:val="single" w:color="000000" w:sz="8" w:space="0"/>
              <w:right w:val="single" w:color="000000" w:sz="8" w:space="0"/>
            </w:tcBorders>
            <w:vAlign w:val="center"/>
          </w:tcPr>
          <w:p w14:paraId="761D38C9">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项目</w:t>
            </w:r>
          </w:p>
          <w:p w14:paraId="5A18778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总分</w:t>
            </w:r>
          </w:p>
        </w:tc>
      </w:tr>
      <w:tr w14:paraId="53E8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restart"/>
            <w:tcBorders>
              <w:top w:val="single" w:color="000000" w:sz="8" w:space="0"/>
              <w:left w:val="single" w:color="000000" w:sz="8" w:space="0"/>
              <w:right w:val="single" w:color="000000" w:sz="8" w:space="0"/>
            </w:tcBorders>
            <w:vAlign w:val="center"/>
          </w:tcPr>
          <w:p w14:paraId="6CB2C50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思想引领与组织建设</w:t>
            </w:r>
          </w:p>
          <w:p w14:paraId="213EC29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（38分）</w:t>
            </w:r>
          </w:p>
        </w:tc>
        <w:tc>
          <w:tcPr>
            <w:tcW w:w="1282" w:type="dxa"/>
            <w:tcBorders>
              <w:top w:val="single" w:color="000000" w:sz="8" w:space="0"/>
              <w:left w:val="single" w:color="000000" w:sz="8" w:space="0"/>
              <w:bottom w:val="single" w:color="auto" w:sz="4" w:space="0"/>
              <w:right w:val="single" w:color="000000" w:sz="8" w:space="0"/>
            </w:tcBorders>
            <w:vAlign w:val="center"/>
          </w:tcPr>
          <w:p w14:paraId="7FBB00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学生社团团支部建设（5分）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4417C76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1.学生社团团支部建设情况（5分）</w:t>
            </w:r>
          </w:p>
          <w:p w14:paraId="5F4A4AC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（1）积极贯彻上级团组织的指示精神，结合学生社团实际情况，定期召开学生社团团支部工作会议，经常举办主题团日活动，表现优秀为4—5分；</w:t>
            </w:r>
          </w:p>
          <w:p w14:paraId="4023BE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（2）基本能制定并执行各阶段工作计划，举行过主题团日活动，表现良好为2—3分；</w:t>
            </w:r>
          </w:p>
          <w:p w14:paraId="36544C5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（3）成立社团团支部并完成初步基础建设，表现合格为1分；</w:t>
            </w:r>
          </w:p>
          <w:p w14:paraId="5B01DED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（4）没有社团团支部为0分。</w:t>
            </w:r>
          </w:p>
          <w:p w14:paraId="71CE457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（以社团中心记录、会议记录、工作计划书、活动策划、规章制度、各种活动照片为考核依据）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114B5633">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12369B1A">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6667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29E2313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auto" w:sz="4" w:space="0"/>
              <w:left w:val="single" w:color="000000" w:sz="8" w:space="0"/>
              <w:bottom w:val="single" w:color="000000" w:sz="8" w:space="0"/>
              <w:right w:val="single" w:color="000000" w:sz="8" w:space="0"/>
            </w:tcBorders>
            <w:vAlign w:val="center"/>
          </w:tcPr>
          <w:p w14:paraId="65873F6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思想政治教育活动开展（5分）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09861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2.思想政治教育活动开展情况（5分）</w:t>
            </w:r>
          </w:p>
          <w:p w14:paraId="40E5559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（1）积极开展、参与思政工作活动3次及以上，表现优秀为4—5分；</w:t>
            </w:r>
          </w:p>
          <w:p w14:paraId="391088D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（2）积极开展、参与思政工作活动1—2次，表现优秀为2—3分；</w:t>
            </w:r>
          </w:p>
          <w:p w14:paraId="4A5EB94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（3）参与思政活动，表现良好为1分；</w:t>
            </w:r>
          </w:p>
          <w:p w14:paraId="2EF5FD4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（4）未参与思政活动为0分。</w:t>
            </w:r>
          </w:p>
          <w:p w14:paraId="2E037B7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（以团委公示、社团中心记录考勤、表彰文件、获奖证书、活动证明等为考核依据）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56A568A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2AD1E12">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F4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05" w:hRule="atLeast"/>
          <w:jc w:val="center"/>
        </w:trPr>
        <w:tc>
          <w:tcPr>
            <w:tcW w:w="1283" w:type="dxa"/>
            <w:vMerge w:val="continue"/>
            <w:tcBorders>
              <w:left w:val="single" w:color="000000" w:sz="8" w:space="0"/>
              <w:right w:val="single" w:color="000000" w:sz="8" w:space="0"/>
            </w:tcBorders>
            <w:vAlign w:val="center"/>
          </w:tcPr>
          <w:p w14:paraId="2859D365">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190FA448">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社团培训营</w:t>
            </w:r>
          </w:p>
          <w:p w14:paraId="081E28C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80F7D9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3.社团骨干参加培训营情况（2分）</w:t>
            </w:r>
          </w:p>
          <w:p w14:paraId="5550CF4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（1）培训过程中积极配合培训人员和组织人员的安排，不进行与培训无关的行为，能够积极领会培训内容为2分。</w:t>
            </w:r>
          </w:p>
          <w:p w14:paraId="182CF26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（2）培训过程中基本配合培训人员和组织人员的安排，未出现与培训无关的行为为1分。</w:t>
            </w:r>
          </w:p>
          <w:p w14:paraId="0F5CD6F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（3）培训过程中不配合培训人员和组织人员的安排，进行与培训无关的行为，经培训人员提醒后不改正为0分。</w:t>
            </w:r>
          </w:p>
          <w:p w14:paraId="77B0021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（以社团中心现场记录为考核依据）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64C50CB">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8C45716">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90B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67" w:hRule="atLeast"/>
          <w:jc w:val="center"/>
        </w:trPr>
        <w:tc>
          <w:tcPr>
            <w:tcW w:w="1283" w:type="dxa"/>
            <w:vMerge w:val="continue"/>
            <w:tcBorders>
              <w:left w:val="single" w:color="000000" w:sz="8" w:space="0"/>
              <w:right w:val="single" w:color="000000" w:sz="8" w:space="0"/>
            </w:tcBorders>
            <w:vAlign w:val="center"/>
          </w:tcPr>
          <w:p w14:paraId="3195C37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59785B95">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参会</w:t>
            </w:r>
          </w:p>
          <w:p w14:paraId="795E5B89">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33EA9300">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4916472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4.社团大会及其他校级活动签到情况（3分）</w:t>
            </w:r>
          </w:p>
          <w:p w14:paraId="76B3BEE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（1）各协会团支书按时到场并于社团中心签到处进行签到，无旷会或迟到情况为满分3分。迟到一次扣0.2分，旷会一次扣0.4分；</w:t>
            </w:r>
          </w:p>
          <w:p w14:paraId="68AFEF7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（2）团支书因有事无法参加会议需按流程请假并说明原因，并安排协会其他成员代替参加会议，如未安排成员替会一次扣0.2分。</w:t>
            </w:r>
          </w:p>
          <w:p w14:paraId="4083C8E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5.社团培训营等会议感悟分享情况（1分）</w:t>
            </w:r>
          </w:p>
          <w:p w14:paraId="1ABF4A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同学积极配合参与各项会议，</w:t>
            </w:r>
            <w:r>
              <w:rPr>
                <w:rFonts w:cs="仿宋_GB2312"/>
                <w:kern w:val="0"/>
                <w:sz w:val="24"/>
                <w:szCs w:val="24"/>
                <w14:ligatures w14:val="none"/>
              </w:rPr>
              <w:t>按时</w:t>
            </w:r>
            <w:r>
              <w:rPr>
                <w:rFonts w:hint="eastAsia" w:cs="仿宋_GB2312"/>
                <w:kern w:val="0"/>
                <w:sz w:val="24"/>
                <w:szCs w:val="24"/>
                <w14:ligatures w14:val="none"/>
              </w:rPr>
              <w:t>进行感悟分享，每分享</w:t>
            </w:r>
            <w:r>
              <w:rPr>
                <w:rFonts w:cs="仿宋_GB2312"/>
                <w:kern w:val="0"/>
                <w:sz w:val="24"/>
                <w:szCs w:val="24"/>
                <w14:ligatures w14:val="none"/>
              </w:rPr>
              <w:t>一次加0.5</w:t>
            </w:r>
            <w:r>
              <w:rPr>
                <w:rFonts w:hint="eastAsia" w:cs="仿宋_GB2312"/>
                <w:kern w:val="0"/>
                <w:sz w:val="24"/>
                <w:szCs w:val="24"/>
                <w14:ligatures w14:val="none"/>
              </w:rPr>
              <w:t>分，</w:t>
            </w:r>
            <w:r>
              <w:rPr>
                <w:rFonts w:cs="仿宋_GB2312"/>
                <w:kern w:val="0"/>
                <w:sz w:val="24"/>
                <w:szCs w:val="24"/>
                <w14:ligatures w14:val="none"/>
              </w:rPr>
              <w:t>满分为1分。未按时进行感悟分享一次扣</w:t>
            </w:r>
            <w:r>
              <w:rPr>
                <w:rFonts w:hint="eastAsia" w:cs="仿宋_GB2312"/>
                <w:kern w:val="0"/>
                <w:sz w:val="24"/>
                <w:szCs w:val="24"/>
                <w14:ligatures w14:val="none"/>
              </w:rPr>
              <w:t>除</w:t>
            </w:r>
            <w:r>
              <w:rPr>
                <w:rFonts w:cs="仿宋_GB2312"/>
                <w:kern w:val="0"/>
                <w:sz w:val="24"/>
                <w:szCs w:val="24"/>
                <w14:ligatures w14:val="none"/>
              </w:rPr>
              <w:t>0.5分</w:t>
            </w:r>
            <w:r>
              <w:rPr>
                <w:rFonts w:hint="eastAsia" w:cs="仿宋_GB2312"/>
                <w:color w:val="auto"/>
                <w:kern w:val="0"/>
                <w:sz w:val="24"/>
                <w:szCs w:val="24"/>
                <w14:ligatures w14: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378A3E1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D7C6A6B">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108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53" w:hRule="atLeast"/>
          <w:jc w:val="center"/>
        </w:trPr>
        <w:tc>
          <w:tcPr>
            <w:tcW w:w="1283" w:type="dxa"/>
            <w:vMerge w:val="continue"/>
            <w:tcBorders>
              <w:left w:val="single" w:color="000000" w:sz="8" w:space="0"/>
              <w:right w:val="single" w:color="000000" w:sz="8" w:space="0"/>
            </w:tcBorders>
            <w:vAlign w:val="center"/>
          </w:tcPr>
          <w:p w14:paraId="065F9D9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1D2C7DB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社团换届、纳新情况</w:t>
            </w:r>
          </w:p>
          <w:p w14:paraId="4EE0D97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3034BE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6.按要求规定及时完成换届工作（1分）</w:t>
            </w:r>
          </w:p>
          <w:p w14:paraId="5082993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换届候选人及时上交相关证明材料确保真实完整且社团在规定时间内完成换届工作并公示为1分。</w:t>
            </w:r>
          </w:p>
          <w:p w14:paraId="3D3C4F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相关证明材料：换届候选人原则上为社团成员且无违规违纪现象，政治面貌为中共党员（含预备党员）或共青团员且班级排名前50%以内，无挂科现象。</w:t>
            </w:r>
          </w:p>
          <w:p w14:paraId="4DAFE7E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（以社团中心存档材料完备情况为主，社团支撑材料为辅进行社团考核）</w:t>
            </w:r>
          </w:p>
        </w:tc>
        <w:tc>
          <w:tcPr>
            <w:tcW w:w="1200" w:type="dxa"/>
            <w:tcBorders>
              <w:top w:val="single" w:color="000000" w:sz="8" w:space="0"/>
              <w:left w:val="single" w:color="000000" w:sz="8" w:space="0"/>
              <w:bottom w:val="single" w:color="000000" w:sz="8" w:space="0"/>
              <w:right w:val="single" w:color="000000" w:sz="8" w:space="0"/>
            </w:tcBorders>
            <w:vAlign w:val="center"/>
          </w:tcPr>
          <w:p w14:paraId="705F68A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173E6DD7">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2CE5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continue"/>
            <w:tcBorders>
              <w:left w:val="single" w:color="000000" w:sz="8" w:space="0"/>
              <w:right w:val="single" w:color="000000" w:sz="8" w:space="0"/>
            </w:tcBorders>
            <w:vAlign w:val="center"/>
          </w:tcPr>
          <w:p w14:paraId="520EF48E">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22C8C760">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0B9574E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7.社团纳新情况（6分）</w:t>
            </w:r>
          </w:p>
          <w:p w14:paraId="7FB2C9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（1）纳新前期准备（2分）</w:t>
            </w:r>
          </w:p>
          <w:p w14:paraId="08ED640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①展位在规定时间内布置完成得1分；</w:t>
            </w:r>
          </w:p>
          <w:p w14:paraId="1622376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②社团在社团中心展位处按时签到签退得1分。</w:t>
            </w:r>
          </w:p>
          <w:p w14:paraId="39B5523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（2）纳新过程（2分）</w:t>
            </w:r>
          </w:p>
          <w:p w14:paraId="7C2037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①活动现场社团工作人员分工明确，主动维持现场秩序，秩序井然得1分；</w:t>
            </w:r>
          </w:p>
          <w:p w14:paraId="7B0532C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②活动形式新颖，现场布置有创意，现场表现积极向上，内容能凸显社团特色得1分。</w:t>
            </w:r>
          </w:p>
          <w:p w14:paraId="1178EB7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（3）纳新后期（2分）</w:t>
            </w:r>
          </w:p>
          <w:p w14:paraId="66EDBD2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①纳新结束后卫生收拾干净，在规定时间内撤展得1分；</w:t>
            </w:r>
          </w:p>
          <w:p w14:paraId="497E25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②协会纳新群运行规范、管理得当得1分。</w:t>
            </w:r>
          </w:p>
          <w:p w14:paraId="078029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（以社团纳新当天社团表现情况、社团中心记录情况为考核依据）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5AB536F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750A72E0">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6E0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5" w:hRule="atLeast"/>
          <w:jc w:val="center"/>
        </w:trPr>
        <w:tc>
          <w:tcPr>
            <w:tcW w:w="1283" w:type="dxa"/>
            <w:vMerge w:val="continue"/>
            <w:tcBorders>
              <w:left w:val="single" w:color="000000" w:sz="8" w:space="0"/>
              <w:right w:val="single" w:color="000000" w:sz="8" w:space="0"/>
            </w:tcBorders>
            <w:vAlign w:val="center"/>
          </w:tcPr>
          <w:p w14:paraId="0C5061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02B31DA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规章制度</w:t>
            </w:r>
          </w:p>
          <w:p w14:paraId="2C862BD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324DE26E">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70F46D5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8.各类规章制度健全情况、明确情况、科学情况（4分）</w:t>
            </w:r>
          </w:p>
          <w:p w14:paraId="6C13016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（1）各类规章制度手续齐全，落实情况良好，符合社团宗旨为4分；</w:t>
            </w:r>
          </w:p>
          <w:p w14:paraId="302A07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（2）各类规章制度手续齐全，落实情况良好，但不全符合于社团宗旨（包括沿袭成稿，不切实际地加以修改）为1—3分；</w:t>
            </w:r>
          </w:p>
          <w:p w14:paraId="576F1B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（3）各类规章制度缺失，落实缺乏严谨执行态度，与社团宗旨相违背，笼统对待为0分。</w:t>
            </w:r>
          </w:p>
          <w:p w14:paraId="5C8C96A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注：若规章制度严重混乱，视情况做降级或注销处理。</w:t>
            </w:r>
          </w:p>
          <w:p w14:paraId="187C1BF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（以组织机构、社团章程及其它规章制度为考核依据）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6C49E5B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9FF6C0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5F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6B3B950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67D1405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财务</w:t>
            </w:r>
          </w:p>
          <w:p w14:paraId="619DAA0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状况</w:t>
            </w:r>
          </w:p>
          <w:p w14:paraId="7891EF9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1A1748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9.社团财务的管理、开支情况（2分）</w:t>
            </w:r>
          </w:p>
          <w:p w14:paraId="79FF746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（1）财务管理制度健全科学，电子纸质版一式三份，采用规定的财务报表格式，开支记录清楚明了，财务情况及时向全体成员公开和社团中心上报为2分；</w:t>
            </w:r>
          </w:p>
          <w:p w14:paraId="58221AD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（2）采用一般的财务管理制度，电子纸质版一式三份，对社团活动及其相关信息进行定期的整理和分析，开支记录较为详细，财务情况定期向全体成员公开和社团中心上报为1分；</w:t>
            </w:r>
          </w:p>
          <w:p w14:paraId="2F6D830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（3）对社团活动及其相关信息没有清楚的记录，账目开支条理不清，社团管理混乱，财务情况不对外公开或者不上报社团中心为0分。</w:t>
            </w:r>
          </w:p>
          <w:p w14:paraId="174774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注：若财务管理严重混乱，视情况做降级或注销处理。</w:t>
            </w:r>
          </w:p>
          <w:p w14:paraId="2B47D3B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（以社团中心、社团财务报告、财务负责人陈述为考核依据）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7D91518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AF2215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23F6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continue"/>
            <w:tcBorders>
              <w:left w:val="single" w:color="000000" w:sz="8" w:space="0"/>
              <w:right w:val="single" w:color="000000" w:sz="8" w:space="0"/>
            </w:tcBorders>
            <w:vAlign w:val="center"/>
          </w:tcPr>
          <w:p w14:paraId="7548788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78446E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档案管理情况</w:t>
            </w:r>
          </w:p>
          <w:p w14:paraId="744BD7B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C9F0B7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10.档案管理制度健全情况、整理情况、存档情况（2分）</w:t>
            </w:r>
          </w:p>
          <w:p w14:paraId="1C872CBF">
            <w:pPr>
              <w:widowControl w:val="0"/>
              <w:snapToGrid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（1）社团有健全的各项制度及活动记录，活动审批表等材料保留完整且整理规范，及时存档为2分；</w:t>
            </w:r>
          </w:p>
          <w:p w14:paraId="08CC596E">
            <w:pPr>
              <w:widowControl w:val="0"/>
              <w:snapToGrid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（2）社团有比较健全的各项制度及活动记录，大部分活动审批表材料保留完整且整理规范为1分；</w:t>
            </w:r>
          </w:p>
          <w:p w14:paraId="228F93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（3）无严格的档案管理制度或档案管理制度落实不到位为0分。</w:t>
            </w:r>
          </w:p>
          <w:p w14:paraId="7922F3F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（以档案制度、存档情况、档案主要负责人陈述为考核依据）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4CF69A82">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B923B3A">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5A1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47" w:hRule="atLeast"/>
          <w:jc w:val="center"/>
        </w:trPr>
        <w:tc>
          <w:tcPr>
            <w:tcW w:w="1283" w:type="dxa"/>
            <w:vMerge w:val="continue"/>
            <w:tcBorders>
              <w:left w:val="single" w:color="000000" w:sz="8" w:space="0"/>
              <w:right w:val="single" w:color="000000" w:sz="8" w:space="0"/>
            </w:tcBorders>
            <w:vAlign w:val="center"/>
          </w:tcPr>
          <w:p w14:paraId="555F8B7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4D7766E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指导单位、指导教师指导情况</w:t>
            </w:r>
          </w:p>
          <w:p w14:paraId="78B33E4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F68F08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11.指导单位、指导教师活动参与情况、沟通情况（3分）</w:t>
            </w:r>
          </w:p>
          <w:p w14:paraId="47E030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（1）指导单位、教师每学年定期与社团负责人进行5次及以上沟通交流并对社团活动进行指导为3分；</w:t>
            </w:r>
          </w:p>
          <w:p w14:paraId="7EB186F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（2）指导单位、教师每学年定期与社团负责人进行1—4次沟通交流并对社团重大活动进行指导为1—2分；</w:t>
            </w:r>
          </w:p>
          <w:p w14:paraId="7B92FA0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（3）未与指导教师进行有效沟通联系为0分。</w:t>
            </w:r>
          </w:p>
          <w:p w14:paraId="508FECF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（以会议记录、指导记录、指导单位、教师盖章签字证明等为考核依据）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C8184C9">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FCFE571">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F84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65" w:hRule="atLeast"/>
          <w:jc w:val="center"/>
        </w:trPr>
        <w:tc>
          <w:tcPr>
            <w:tcW w:w="1283" w:type="dxa"/>
            <w:vMerge w:val="continue"/>
            <w:tcBorders>
              <w:left w:val="single" w:color="000000" w:sz="8" w:space="0"/>
              <w:right w:val="single" w:color="000000" w:sz="8" w:space="0"/>
            </w:tcBorders>
            <w:vAlign w:val="center"/>
          </w:tcPr>
          <w:p w14:paraId="60DCFE6E">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right w:val="single" w:color="000000" w:sz="8" w:space="0"/>
            </w:tcBorders>
            <w:vAlign w:val="center"/>
          </w:tcPr>
          <w:p w14:paraId="1919B7F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内部会议培训开展情况</w:t>
            </w:r>
          </w:p>
          <w:p w14:paraId="0AB3A88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954C0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12.会员大会开展情况（2分）</w:t>
            </w:r>
          </w:p>
          <w:p w14:paraId="33723AD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（1）每学期开展两次及以上会员大会为2分；</w:t>
            </w:r>
          </w:p>
          <w:p w14:paraId="40484EC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（2）每学期开展一次会员大会为1分；</w:t>
            </w:r>
          </w:p>
          <w:p w14:paraId="3104029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（3）未及时召开会员大会为0分。</w:t>
            </w:r>
          </w:p>
          <w:p w14:paraId="01E5095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（以会议通知、会议记录、会议报道为社团考核依据）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4AA4334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18513C57">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1330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1A9CFB87">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left w:val="single" w:color="000000" w:sz="8" w:space="0"/>
              <w:bottom w:val="single" w:color="000000" w:sz="8" w:space="0"/>
              <w:right w:val="single" w:color="000000" w:sz="8" w:space="0"/>
            </w:tcBorders>
            <w:vAlign w:val="center"/>
          </w:tcPr>
          <w:p w14:paraId="136A2AB6">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6AF5323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13.内部专业培训情况（2分）</w:t>
            </w:r>
          </w:p>
          <w:p w14:paraId="5B94B80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（1）每学期组织两次及以上内部培训活动为2分；</w:t>
            </w:r>
          </w:p>
          <w:p w14:paraId="7365DAF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（2）每学期组织一次内部培训活动为1分；</w:t>
            </w:r>
          </w:p>
          <w:p w14:paraId="258DDC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（3）无内部培训活动为0分。</w:t>
            </w:r>
          </w:p>
          <w:p w14:paraId="4E415E8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（以培训通知、培训记录、培训材料、培训报道为考核依据）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CD5659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1A85E26">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40FA283E">
      <w:pPr>
        <w:ind w:firstLine="640"/>
        <w:rPr>
          <w:rFonts w:hint="eastAsia"/>
        </w:rPr>
      </w:pPr>
      <w:r>
        <w:rPr>
          <w:rFonts w:hint="eastAsia"/>
        </w:rPr>
        <w:br w:type="page"/>
      </w:r>
    </w:p>
    <w:tbl>
      <w:tblPr>
        <w:tblStyle w:val="7"/>
        <w:tblpPr w:leftFromText="181" w:rightFromText="181" w:horzAnchor="page" w:tblpXSpec="center" w:tblpYSpec="top"/>
        <w:tblOverlap w:val="never"/>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591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521E0A7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文化</w:t>
            </w:r>
          </w:p>
          <w:p w14:paraId="658383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建设</w:t>
            </w:r>
          </w:p>
          <w:p w14:paraId="0154743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（15分）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1FFB102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w:t>
            </w:r>
          </w:p>
          <w:p w14:paraId="7DA6E45B">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大讲堂</w:t>
            </w:r>
          </w:p>
          <w:p w14:paraId="0693740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61D60CA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1.社团大讲堂报名、开展情况（3分）</w:t>
            </w:r>
          </w:p>
          <w:p w14:paraId="6BB1192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 xml:space="preserve">（1）报名审核及活动准备：活动报名成功并且在规定时间内完成，活动资料准备完整得1分。（宣讲ppt、视频、文案、照片、宣讲人员等活动必要的信息）                                                  </w:t>
            </w:r>
          </w:p>
          <w:p w14:paraId="041F7C0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 xml:space="preserve">（2）现场情况：活动现场观众参与度高得1分。（线上社团大讲堂观众参与情况，以相关平台数据及社团中心工作人员记录为依据）                                                                                                        </w:t>
            </w:r>
          </w:p>
          <w:p w14:paraId="46E6310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（3）活动意义：活动内容体现社团文化，活动意义积极向上得1分。</w:t>
            </w:r>
          </w:p>
          <w:p w14:paraId="07F37F2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（以活动报名审核表和社团中心记录为主，社团记录为辅）</w:t>
            </w:r>
          </w:p>
        </w:tc>
        <w:tc>
          <w:tcPr>
            <w:tcW w:w="1200" w:type="dxa"/>
            <w:tcBorders>
              <w:top w:val="single" w:color="000000" w:sz="8" w:space="0"/>
              <w:left w:val="single" w:color="000000" w:sz="8" w:space="0"/>
              <w:bottom w:val="single" w:color="000000" w:sz="8" w:space="0"/>
              <w:right w:val="single" w:color="000000" w:sz="8" w:space="0"/>
            </w:tcBorders>
            <w:vAlign w:val="center"/>
          </w:tcPr>
          <w:p w14:paraId="2362026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0203710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79F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9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6CCBCF8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61E4EBF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线上宣传</w:t>
            </w:r>
          </w:p>
          <w:p w14:paraId="263C7975">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790C4F7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2.各社团在校级</w:t>
            </w:r>
            <w:r>
              <w:rPr>
                <w:rFonts w:cs="仿宋_GB2312"/>
                <w:color w:val="auto"/>
                <w:kern w:val="0"/>
                <w:sz w:val="24"/>
                <w:szCs w:val="24"/>
                <w14:ligatures w14:val="none"/>
              </w:rPr>
              <w:t>媒体平台</w:t>
            </w:r>
            <w:r>
              <w:rPr>
                <w:rFonts w:hint="eastAsia" w:cs="仿宋_GB2312"/>
                <w:color w:val="auto"/>
                <w:kern w:val="0"/>
                <w:sz w:val="24"/>
                <w:szCs w:val="24"/>
                <w14:ligatures w14:val="none"/>
              </w:rPr>
              <w:t>发布</w:t>
            </w:r>
            <w:r>
              <w:rPr>
                <w:rFonts w:cs="仿宋_GB2312"/>
                <w:color w:val="auto"/>
                <w:kern w:val="0"/>
                <w:sz w:val="24"/>
                <w:szCs w:val="24"/>
                <w14:ligatures w14:val="none"/>
              </w:rPr>
              <w:t>宣传</w:t>
            </w:r>
            <w:r>
              <w:rPr>
                <w:rFonts w:hint="eastAsia" w:cs="仿宋_GB2312"/>
                <w:color w:val="auto"/>
                <w:kern w:val="0"/>
                <w:sz w:val="24"/>
                <w:szCs w:val="24"/>
                <w14:ligatures w14:val="none"/>
              </w:rPr>
              <w:t>内容</w:t>
            </w:r>
            <w:r>
              <w:rPr>
                <w:rFonts w:cs="仿宋_GB2312"/>
                <w:color w:val="auto"/>
                <w:kern w:val="0"/>
                <w:sz w:val="24"/>
                <w:szCs w:val="24"/>
                <w14:ligatures w14:val="none"/>
              </w:rPr>
              <w:t>，</w:t>
            </w:r>
            <w:r>
              <w:rPr>
                <w:rFonts w:hint="eastAsia" w:cs="仿宋_GB2312"/>
                <w:color w:val="auto"/>
                <w:kern w:val="0"/>
                <w:sz w:val="24"/>
                <w:szCs w:val="24"/>
                <w14:ligatures w14:val="none"/>
              </w:rPr>
              <w:t>积极向上，无不当言论，按照数量</w:t>
            </w:r>
            <w:r>
              <w:rPr>
                <w:rFonts w:cs="仿宋_GB2312"/>
                <w:color w:val="auto"/>
                <w:kern w:val="0"/>
                <w:sz w:val="24"/>
                <w:szCs w:val="24"/>
                <w14:ligatures w14:val="none"/>
              </w:rPr>
              <w:t>给予</w:t>
            </w:r>
            <w:r>
              <w:rPr>
                <w:rFonts w:hint="eastAsia" w:cs="仿宋_GB2312"/>
                <w:color w:val="auto"/>
                <w:kern w:val="0"/>
                <w:sz w:val="24"/>
                <w:szCs w:val="24"/>
                <w14:ligatures w14:val="none"/>
              </w:rPr>
              <w:t>适当加分（2分）</w:t>
            </w:r>
          </w:p>
          <w:p w14:paraId="6851CA3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5篇以上新闻（2分）</w:t>
            </w:r>
          </w:p>
          <w:p w14:paraId="24C7AA8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3-4篇新闻（1分）</w:t>
            </w:r>
          </w:p>
          <w:p w14:paraId="1AE5AAE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1-2篇新闻（0.5分）</w:t>
            </w:r>
          </w:p>
          <w:p w14:paraId="77DA19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0篇新闻（0分）</w:t>
            </w:r>
          </w:p>
          <w:p w14:paraId="0518508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（以社团陈述、</w:t>
            </w:r>
            <w:r>
              <w:rPr>
                <w:rFonts w:cs="仿宋_GB2312"/>
                <w:color w:val="auto"/>
                <w:kern w:val="0"/>
                <w:sz w:val="24"/>
                <w:szCs w:val="24"/>
                <w14:ligatures w14:val="none"/>
              </w:rPr>
              <w:t>媒体</w:t>
            </w:r>
            <w:r>
              <w:rPr>
                <w:rFonts w:hint="eastAsia" w:cs="仿宋_GB2312"/>
                <w:color w:val="auto"/>
                <w:kern w:val="0"/>
                <w:sz w:val="24"/>
                <w:szCs w:val="24"/>
                <w14:ligatures w14:val="none"/>
              </w:rPr>
              <w:t>平台截图为考核依据）</w:t>
            </w:r>
          </w:p>
        </w:tc>
        <w:tc>
          <w:tcPr>
            <w:tcW w:w="1200" w:type="dxa"/>
            <w:vMerge w:val="restart"/>
            <w:tcBorders>
              <w:top w:val="single" w:color="000000" w:sz="8" w:space="0"/>
              <w:left w:val="single" w:color="000000" w:sz="8" w:space="0"/>
              <w:bottom w:val="single" w:color="000000" w:sz="8" w:space="0"/>
              <w:right w:val="single" w:color="000000" w:sz="8" w:space="0"/>
            </w:tcBorders>
            <w:vAlign w:val="center"/>
          </w:tcPr>
          <w:p w14:paraId="10D5172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bottom w:val="single" w:color="000000" w:sz="8" w:space="0"/>
              <w:right w:val="single" w:color="000000" w:sz="8" w:space="0"/>
            </w:tcBorders>
            <w:vAlign w:val="center"/>
          </w:tcPr>
          <w:p w14:paraId="59E5955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512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16"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44AAA0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0F6AB8D3">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0C41330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3.各社团在国家级、省级、市级</w:t>
            </w:r>
            <w:r>
              <w:rPr>
                <w:rFonts w:cs="仿宋_GB2312"/>
                <w:color w:val="auto"/>
                <w:kern w:val="0"/>
                <w:sz w:val="24"/>
                <w:szCs w:val="24"/>
                <w14:ligatures w14:val="none"/>
              </w:rPr>
              <w:t>媒体平台</w:t>
            </w:r>
            <w:r>
              <w:rPr>
                <w:rFonts w:hint="eastAsia" w:cs="仿宋_GB2312"/>
                <w:color w:val="auto"/>
                <w:kern w:val="0"/>
                <w:sz w:val="24"/>
                <w:szCs w:val="24"/>
                <w14:ligatures w14:val="none"/>
              </w:rPr>
              <w:t>发布</w:t>
            </w:r>
            <w:r>
              <w:rPr>
                <w:rFonts w:cs="仿宋_GB2312"/>
                <w:color w:val="auto"/>
                <w:kern w:val="0"/>
                <w:sz w:val="24"/>
                <w:szCs w:val="24"/>
                <w14:ligatures w14:val="none"/>
              </w:rPr>
              <w:t>宣传</w:t>
            </w:r>
            <w:r>
              <w:rPr>
                <w:rFonts w:hint="eastAsia" w:cs="仿宋_GB2312"/>
                <w:color w:val="auto"/>
                <w:kern w:val="0"/>
                <w:sz w:val="24"/>
                <w:szCs w:val="24"/>
                <w14:ligatures w14:val="none"/>
              </w:rPr>
              <w:t>内容</w:t>
            </w:r>
            <w:r>
              <w:rPr>
                <w:rFonts w:cs="仿宋_GB2312"/>
                <w:color w:val="auto"/>
                <w:kern w:val="0"/>
                <w:sz w:val="24"/>
                <w:szCs w:val="24"/>
                <w14:ligatures w14:val="none"/>
              </w:rPr>
              <w:t>，</w:t>
            </w:r>
            <w:r>
              <w:rPr>
                <w:rFonts w:hint="eastAsia" w:cs="仿宋_GB2312"/>
                <w:color w:val="auto"/>
                <w:kern w:val="0"/>
                <w:sz w:val="24"/>
                <w:szCs w:val="24"/>
                <w14:ligatures w14:val="none"/>
              </w:rPr>
              <w:t>积极向上，无不当言论，按照数量</w:t>
            </w:r>
            <w:r>
              <w:rPr>
                <w:rFonts w:cs="仿宋_GB2312"/>
                <w:color w:val="auto"/>
                <w:kern w:val="0"/>
                <w:sz w:val="24"/>
                <w:szCs w:val="24"/>
                <w14:ligatures w14:val="none"/>
              </w:rPr>
              <w:t>给予</w:t>
            </w:r>
            <w:r>
              <w:rPr>
                <w:rFonts w:hint="eastAsia" w:cs="仿宋_GB2312"/>
                <w:color w:val="auto"/>
                <w:kern w:val="0"/>
                <w:sz w:val="24"/>
                <w:szCs w:val="24"/>
                <w14:ligatures w14:val="none"/>
              </w:rPr>
              <w:t>适当加分（3分）</w:t>
            </w:r>
          </w:p>
          <w:p w14:paraId="3C5016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国家级新闻3分/次</w:t>
            </w:r>
          </w:p>
          <w:p w14:paraId="677336C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省级新闻2分/次</w:t>
            </w:r>
          </w:p>
          <w:p w14:paraId="4A091E6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市级新闻1分/次</w:t>
            </w:r>
          </w:p>
          <w:p w14:paraId="5ADF17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（以社团陈述、</w:t>
            </w:r>
            <w:r>
              <w:rPr>
                <w:rFonts w:cs="仿宋_GB2312"/>
                <w:color w:val="auto"/>
                <w:kern w:val="0"/>
                <w:sz w:val="24"/>
                <w:szCs w:val="24"/>
                <w14:ligatures w14:val="none"/>
              </w:rPr>
              <w:t>媒体</w:t>
            </w:r>
            <w:r>
              <w:rPr>
                <w:rFonts w:hint="eastAsia" w:cs="仿宋_GB2312"/>
                <w:color w:val="auto"/>
                <w:kern w:val="0"/>
                <w:sz w:val="24"/>
                <w:szCs w:val="24"/>
                <w14:ligatures w14:val="none"/>
              </w:rPr>
              <w:t>平台截图为考核依据）</w:t>
            </w:r>
          </w:p>
        </w:tc>
        <w:tc>
          <w:tcPr>
            <w:tcW w:w="1200" w:type="dxa"/>
            <w:vMerge w:val="continue"/>
            <w:tcBorders>
              <w:top w:val="single" w:color="000000" w:sz="8" w:space="0"/>
              <w:left w:val="single" w:color="000000" w:sz="8" w:space="0"/>
              <w:bottom w:val="single" w:color="000000" w:sz="8" w:space="0"/>
              <w:right w:val="single" w:color="000000" w:sz="8" w:space="0"/>
            </w:tcBorders>
            <w:vAlign w:val="center"/>
          </w:tcPr>
          <w:p w14:paraId="3B974B6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63547D9">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F6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639ED1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474A8B5D">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auto" w:sz="4" w:space="0"/>
              <w:right w:val="single" w:color="000000" w:sz="8" w:space="0"/>
            </w:tcBorders>
            <w:vAlign w:val="center"/>
          </w:tcPr>
          <w:p w14:paraId="11D1451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4.社团帮推（2分）</w:t>
            </w:r>
          </w:p>
          <w:p w14:paraId="2454D9E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向青岛农业大学团委</w:t>
            </w:r>
            <w:r>
              <w:rPr>
                <w:rFonts w:cs="仿宋_GB2312"/>
                <w:color w:val="auto"/>
                <w:kern w:val="0"/>
                <w:sz w:val="24"/>
                <w:szCs w:val="24"/>
                <w14:ligatures w14:val="none"/>
              </w:rPr>
              <w:t>媒体平台</w:t>
            </w:r>
            <w:r>
              <w:rPr>
                <w:rFonts w:hint="eastAsia" w:cs="仿宋_GB2312"/>
                <w:color w:val="auto"/>
                <w:kern w:val="0"/>
                <w:sz w:val="24"/>
                <w:szCs w:val="24"/>
                <w14:ligatures w14:val="none"/>
              </w:rPr>
              <w:t>进行投稿，按照</w:t>
            </w:r>
            <w:r>
              <w:rPr>
                <w:rFonts w:cs="仿宋_GB2312"/>
                <w:color w:val="auto"/>
                <w:kern w:val="0"/>
                <w:sz w:val="24"/>
                <w:szCs w:val="24"/>
                <w14:ligatures w14:val="none"/>
              </w:rPr>
              <w:t>投稿并成功发布</w:t>
            </w:r>
            <w:r>
              <w:rPr>
                <w:rFonts w:hint="eastAsia" w:cs="仿宋_GB2312"/>
                <w:color w:val="auto"/>
                <w:kern w:val="0"/>
                <w:sz w:val="24"/>
                <w:szCs w:val="24"/>
                <w14:ligatures w14:val="none"/>
              </w:rPr>
              <w:t>篇数</w:t>
            </w:r>
            <w:r>
              <w:rPr>
                <w:rFonts w:cs="仿宋_GB2312"/>
                <w:color w:val="auto"/>
                <w:kern w:val="0"/>
                <w:sz w:val="24"/>
                <w:szCs w:val="24"/>
                <w14:ligatures w14:val="none"/>
              </w:rPr>
              <w:t>给予</w:t>
            </w:r>
            <w:r>
              <w:rPr>
                <w:rFonts w:hint="eastAsia" w:cs="仿宋_GB2312"/>
                <w:color w:val="auto"/>
                <w:kern w:val="0"/>
                <w:sz w:val="24"/>
                <w:szCs w:val="24"/>
                <w14:ligatures w14:val="none"/>
              </w:rPr>
              <w:t>适当加分。</w:t>
            </w:r>
            <w:r>
              <w:rPr>
                <w:rFonts w:cs="仿宋_GB2312"/>
                <w:color w:val="auto"/>
                <w:kern w:val="0"/>
                <w:sz w:val="24"/>
                <w:szCs w:val="24"/>
                <w14:ligatures w14:val="none"/>
              </w:rPr>
              <w:t>投稿并成功发布1</w:t>
            </w:r>
            <w:r>
              <w:rPr>
                <w:rFonts w:hint="eastAsia" w:cs="仿宋_GB2312"/>
                <w:color w:val="auto"/>
                <w:kern w:val="0"/>
                <w:sz w:val="24"/>
                <w:szCs w:val="24"/>
                <w14:ligatures w14:val="none"/>
              </w:rPr>
              <w:t>篇</w:t>
            </w:r>
            <w:r>
              <w:rPr>
                <w:rFonts w:cs="仿宋_GB2312"/>
                <w:color w:val="auto"/>
                <w:kern w:val="0"/>
                <w:sz w:val="24"/>
                <w:szCs w:val="24"/>
                <w14:ligatures w14:val="none"/>
              </w:rPr>
              <w:t>宣传内容</w:t>
            </w:r>
            <w:r>
              <w:rPr>
                <w:rFonts w:hint="eastAsia" w:cs="仿宋_GB2312"/>
                <w:color w:val="auto"/>
                <w:kern w:val="0"/>
                <w:sz w:val="24"/>
                <w:szCs w:val="24"/>
                <w14:ligatures w14:val="none"/>
              </w:rPr>
              <w:t>0.</w:t>
            </w:r>
            <w:r>
              <w:rPr>
                <w:rFonts w:cs="仿宋_GB2312"/>
                <w:color w:val="auto"/>
                <w:kern w:val="0"/>
                <w:sz w:val="24"/>
                <w:szCs w:val="24"/>
                <w14:ligatures w14:val="none"/>
              </w:rPr>
              <w:t>5</w:t>
            </w:r>
            <w:r>
              <w:rPr>
                <w:rFonts w:hint="eastAsia" w:cs="仿宋_GB2312"/>
                <w:color w:val="auto"/>
                <w:kern w:val="0"/>
                <w:sz w:val="24"/>
                <w:szCs w:val="24"/>
                <w14:ligatures w14:val="none"/>
              </w:rPr>
              <w:t>分，满分为2分。</w:t>
            </w:r>
          </w:p>
          <w:p w14:paraId="663741A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（以校团委</w:t>
            </w:r>
            <w:r>
              <w:rPr>
                <w:rFonts w:cs="仿宋_GB2312"/>
                <w:color w:val="auto"/>
                <w:kern w:val="0"/>
                <w:sz w:val="24"/>
                <w:szCs w:val="24"/>
                <w14:ligatures w14:val="none"/>
              </w:rPr>
              <w:t>媒体平台</w:t>
            </w:r>
            <w:r>
              <w:rPr>
                <w:rFonts w:hint="eastAsia" w:cs="仿宋_GB2312"/>
                <w:color w:val="auto"/>
                <w:kern w:val="0"/>
                <w:sz w:val="24"/>
                <w:szCs w:val="24"/>
                <w14:ligatures w14:val="none"/>
              </w:rPr>
              <w:t>记录</w:t>
            </w:r>
            <w:r>
              <w:rPr>
                <w:rFonts w:cs="仿宋_GB2312"/>
                <w:color w:val="auto"/>
                <w:kern w:val="0"/>
                <w:sz w:val="24"/>
                <w:szCs w:val="24"/>
                <w14:ligatures w14:val="none"/>
              </w:rPr>
              <w:t>、截图</w:t>
            </w:r>
            <w:r>
              <w:rPr>
                <w:rFonts w:hint="eastAsia" w:cs="仿宋_GB2312"/>
                <w:color w:val="auto"/>
                <w:kern w:val="0"/>
                <w:sz w:val="24"/>
                <w:szCs w:val="24"/>
                <w14:ligatures w14:val="none"/>
              </w:rPr>
              <w:t>为考核依据）</w:t>
            </w:r>
          </w:p>
        </w:tc>
        <w:tc>
          <w:tcPr>
            <w:tcW w:w="1200" w:type="dxa"/>
            <w:vMerge w:val="continue"/>
            <w:tcBorders>
              <w:top w:val="single" w:color="000000" w:sz="8" w:space="0"/>
              <w:left w:val="single" w:color="000000" w:sz="8" w:space="0"/>
              <w:bottom w:val="single" w:color="auto" w:sz="4" w:space="0"/>
              <w:right w:val="single" w:color="000000" w:sz="8" w:space="0"/>
            </w:tcBorders>
            <w:vAlign w:val="center"/>
          </w:tcPr>
          <w:p w14:paraId="70DDED3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0CE16EFC">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667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3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695D89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0DA3C32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线下宣传</w:t>
            </w:r>
          </w:p>
          <w:p w14:paraId="5E82408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tc>
        <w:tc>
          <w:tcPr>
            <w:tcW w:w="9345" w:type="dxa"/>
            <w:tcBorders>
              <w:top w:val="single" w:color="auto" w:sz="4" w:space="0"/>
              <w:left w:val="single" w:color="000000" w:sz="8" w:space="0"/>
              <w:bottom w:val="single" w:color="000000" w:sz="8" w:space="0"/>
              <w:right w:val="single" w:color="000000" w:sz="8" w:space="0"/>
            </w:tcBorders>
            <w:vAlign w:val="center"/>
          </w:tcPr>
          <w:p w14:paraId="45F3407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5.宣传材料质量（2.5分）</w:t>
            </w:r>
          </w:p>
          <w:p w14:paraId="1FFC9D2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（1）规范性：标明活动主题、举办时间、举办地点、社团名称基本信息。宣传材料制作及使用符合规范得0.5分；</w:t>
            </w:r>
          </w:p>
          <w:p w14:paraId="3926849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（2）排版：排版合理，图文并茂，视觉效果良好得0.5分；</w:t>
            </w:r>
          </w:p>
          <w:p w14:paraId="15B871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（3）色彩：色彩搭配合理，能给人以舒适感得0.5分；</w:t>
            </w:r>
          </w:p>
          <w:p w14:paraId="5FE7895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（4）内容：符合活动主题，内容丰富且积极健康，整体效果好为0.5分；</w:t>
            </w:r>
          </w:p>
          <w:p w14:paraId="508C341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（5）创新性：在保证规范性的前提下，对展板进行某方面的创新并达到更好的宣传效果得0.5分。</w:t>
            </w:r>
          </w:p>
          <w:p w14:paraId="2DB6D7E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（以社团中心记录，活动现场宣传材料质量为考核依据）</w:t>
            </w:r>
          </w:p>
          <w:p w14:paraId="5A8698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cs="仿宋_GB2312"/>
                <w:color w:val="auto"/>
                <w:kern w:val="0"/>
                <w:sz w:val="24"/>
                <w:szCs w:val="24"/>
                <w14:ligatures w14:val="none"/>
              </w:rPr>
              <w:t>（</w:t>
            </w:r>
            <w:r>
              <w:rPr>
                <w:rFonts w:hint="eastAsia" w:cs="仿宋_GB2312"/>
                <w:color w:val="auto"/>
                <w:kern w:val="0"/>
                <w:sz w:val="24"/>
                <w:szCs w:val="24"/>
                <w14:ligatures w14:val="none"/>
              </w:rPr>
              <w:t>宣传材料</w:t>
            </w:r>
            <w:r>
              <w:rPr>
                <w:rFonts w:cs="仿宋_GB2312"/>
                <w:color w:val="auto"/>
                <w:kern w:val="0"/>
                <w:sz w:val="24"/>
                <w:szCs w:val="24"/>
                <w14:ligatures w14:val="none"/>
              </w:rPr>
              <w:t>内容包括所有已通过校团委审核并张贴展出的线下宣传品：包括但不限于三折页，易拉宝，海报，宣传页，横幅。）</w:t>
            </w:r>
          </w:p>
        </w:tc>
        <w:tc>
          <w:tcPr>
            <w:tcW w:w="1200" w:type="dxa"/>
            <w:vMerge w:val="restart"/>
            <w:tcBorders>
              <w:top w:val="single" w:color="auto" w:sz="4" w:space="0"/>
              <w:left w:val="single" w:color="000000" w:sz="8" w:space="0"/>
              <w:right w:val="single" w:color="000000" w:sz="8" w:space="0"/>
            </w:tcBorders>
            <w:vAlign w:val="center"/>
          </w:tcPr>
          <w:p w14:paraId="78890AE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C752DB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E1B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04CA2B4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5AE9FB1C">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5D53383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6.活动预告（2.5分）</w:t>
            </w:r>
          </w:p>
          <w:p w14:paraId="5CA158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（1）规范性：按时领交活动预告纸，提前交草图，需在草图审核通过后着手绘制。注明活动的主题、地点、时间、主办、承办等必要的基本信息，使用正规活动预告纸绘制得0.5分；</w:t>
            </w:r>
          </w:p>
          <w:p w14:paraId="34CECB4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（2）排版：排版合理，图文并茂，视觉效果良好得0.5分；</w:t>
            </w:r>
          </w:p>
          <w:p w14:paraId="7C59232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（3）色彩：色彩搭配合理，能给人以较好的视觉效果得0.5分；</w:t>
            </w:r>
          </w:p>
          <w:p w14:paraId="02A690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（4）内容：符合活动主题，内容丰富且积极健康，整体效果好得0.5分；</w:t>
            </w:r>
          </w:p>
          <w:p w14:paraId="4B021F6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（5）创新性：在保证规范的前提下进行创新，并获得老师和学生的较好反响得0.5分。</w:t>
            </w:r>
          </w:p>
          <w:p w14:paraId="2B7B3592">
            <w:pPr>
              <w:widowControl w:val="0"/>
              <w:spacing w:after="160" w:afterLines="50"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（以活动预告登记记录为考核依据）</w:t>
            </w:r>
          </w:p>
        </w:tc>
        <w:tc>
          <w:tcPr>
            <w:tcW w:w="1200" w:type="dxa"/>
            <w:vMerge w:val="continue"/>
            <w:tcBorders>
              <w:top w:val="single" w:color="000000" w:sz="8" w:space="0"/>
              <w:left w:val="single" w:color="000000" w:sz="8" w:space="0"/>
              <w:bottom w:val="single" w:color="000000" w:sz="8" w:space="0"/>
              <w:right w:val="single" w:color="000000" w:sz="8" w:space="0"/>
            </w:tcBorders>
            <w:vAlign w:val="center"/>
          </w:tcPr>
          <w:p w14:paraId="30C2DE4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ED64B7F">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E1B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6"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2E772EE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活动</w:t>
            </w:r>
          </w:p>
          <w:p w14:paraId="2D4F29A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开展</w:t>
            </w:r>
          </w:p>
          <w:p w14:paraId="50FD244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（35分）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1A64F43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校团委统一组织的主题团日活动</w:t>
            </w:r>
          </w:p>
          <w:p w14:paraId="2DF9753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（16分）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561372C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1.团日活动开展情况（16分）</w:t>
            </w:r>
          </w:p>
          <w:p w14:paraId="432769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（1）人员出勤（3分）</w:t>
            </w:r>
          </w:p>
          <w:p w14:paraId="5A10D7B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①活动期间摊位处有充足的工作人员并且签到和签退及时为3分；</w:t>
            </w:r>
          </w:p>
          <w:p w14:paraId="532FA5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②活动期间摊位处有充足的工作人员但签到或签退迟到一次为2分；</w:t>
            </w:r>
          </w:p>
          <w:p w14:paraId="61C3BF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③活动期间摊位处有充足的工作人员但签到或签退迟到两次为</w:t>
            </w:r>
            <w:r>
              <w:rPr>
                <w:rFonts w:hint="eastAsia" w:cs="Times New Roman"/>
                <w:color w:val="auto"/>
                <w:kern w:val="0"/>
                <w:sz w:val="24"/>
                <w:szCs w:val="24"/>
                <w14:ligatures w14:val="none"/>
              </w:rPr>
              <w:t>1</w:t>
            </w:r>
            <w:r>
              <w:rPr>
                <w:rFonts w:hint="eastAsia" w:cs="仿宋_GB2312"/>
                <w:color w:val="auto"/>
                <w:kern w:val="0"/>
                <w:sz w:val="24"/>
                <w:szCs w:val="24"/>
                <w14:ligatures w14:val="none"/>
              </w:rPr>
              <w:t>分；</w:t>
            </w:r>
          </w:p>
          <w:p w14:paraId="4C1746C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kern w:val="0"/>
                <w:sz w:val="24"/>
                <w:szCs w:val="24"/>
                <w14:ligatures w14:val="none"/>
              </w:rPr>
              <w:t>④</w:t>
            </w:r>
            <w:r>
              <w:rPr>
                <w:rFonts w:hint="eastAsia" w:cs="仿宋_GB2312"/>
                <w:spacing w:val="-10"/>
                <w:kern w:val="0"/>
                <w:sz w:val="24"/>
                <w:szCs w:val="24"/>
                <w14:ligatures w14:val="none"/>
              </w:rPr>
              <w:t>活动期间摊位处没有充足的工作人员、签到或签退迟到三次或旷签</w:t>
            </w:r>
            <w:r>
              <w:fldChar w:fldCharType="begin"/>
            </w:r>
            <w:r>
              <w:instrText xml:space="preserve"> HYPERLINK \h </w:instrText>
            </w:r>
            <w:r>
              <w:fldChar w:fldCharType="separate"/>
            </w:r>
            <w:r>
              <w:rPr>
                <w:rFonts w:hint="eastAsia" w:cs="仿宋_GB2312"/>
                <w:spacing w:val="-10"/>
                <w:kern w:val="0"/>
                <w:sz w:val="24"/>
                <w:szCs w:val="24"/>
                <w14:ligatures w14:val="none"/>
              </w:rPr>
              <w:t>一</w:t>
            </w:r>
            <w:r>
              <w:rPr>
                <w:rFonts w:hint="eastAsia" w:cs="仿宋_GB2312"/>
                <w:spacing w:val="-10"/>
                <w:kern w:val="0"/>
                <w:sz w:val="24"/>
                <w:szCs w:val="24"/>
                <w14:ligatures w14:val="none"/>
              </w:rPr>
              <w:fldChar w:fldCharType="end"/>
            </w:r>
            <w:r>
              <w:rPr>
                <w:rFonts w:hint="eastAsia" w:cs="仿宋_GB2312"/>
                <w:spacing w:val="-10"/>
                <w:kern w:val="0"/>
                <w:sz w:val="24"/>
                <w:szCs w:val="24"/>
                <w14:ligatures w14:val="none"/>
              </w:rPr>
              <w:t>次</w:t>
            </w:r>
            <w:r>
              <w:fldChar w:fldCharType="begin"/>
            </w:r>
            <w:r>
              <w:instrText xml:space="preserve"> HYPERLINK \h </w:instrText>
            </w:r>
            <w:r>
              <w:fldChar w:fldCharType="separate"/>
            </w:r>
            <w:r>
              <w:rPr>
                <w:rFonts w:hint="eastAsia" w:cs="仿宋_GB2312"/>
                <w:spacing w:val="-10"/>
                <w:kern w:val="0"/>
                <w:sz w:val="24"/>
                <w:szCs w:val="24"/>
                <w14:ligatures w14:val="none"/>
              </w:rPr>
              <w:t>及以上</w:t>
            </w:r>
            <w:r>
              <w:rPr>
                <w:rFonts w:hint="eastAsia" w:cs="仿宋_GB2312"/>
                <w:spacing w:val="-10"/>
                <w:kern w:val="0"/>
                <w:sz w:val="24"/>
                <w:szCs w:val="24"/>
                <w14:ligatures w14:val="none"/>
              </w:rPr>
              <w:fldChar w:fldCharType="end"/>
            </w:r>
            <w:r>
              <w:rPr>
                <w:rFonts w:hint="eastAsia" w:cs="仿宋_GB2312"/>
                <w:spacing w:val="-10"/>
                <w:kern w:val="0"/>
                <w:sz w:val="24"/>
                <w:szCs w:val="24"/>
                <w14:ligatures w14:val="none"/>
              </w:rPr>
              <w:t>为0分。</w:t>
            </w:r>
          </w:p>
          <w:p w14:paraId="07B4161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（2）设施到位（1分）</w:t>
            </w:r>
          </w:p>
          <w:p w14:paraId="22BF7DF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①7:30前所有设施准备齐全且布置完毕为1分；</w:t>
            </w:r>
          </w:p>
          <w:p w14:paraId="274F526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②7:30时所有设施仍未准备齐全或布置完毕为0分。</w:t>
            </w:r>
          </w:p>
          <w:p w14:paraId="2918263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（3）现场布置（1分）</w:t>
            </w:r>
          </w:p>
          <w:p w14:paraId="1E7DB5D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①现场布置符合主题、摆放规范且有创意为1分；</w:t>
            </w:r>
          </w:p>
          <w:p w14:paraId="57B5A7A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②现场布置符合主题、摆放规范为0.5分；</w:t>
            </w:r>
          </w:p>
          <w:p w14:paraId="6EECEA5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③现场布置偏离主题或现场无布置为0分。</w:t>
            </w:r>
          </w:p>
          <w:p w14:paraId="11E6C21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（4）现场秩序（1分）</w:t>
            </w:r>
          </w:p>
          <w:p w14:paraId="5CB0553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①社团人员分工明确，安排合理，主动维持现场秩序，现场秩序井然为1分；</w:t>
            </w:r>
          </w:p>
          <w:p w14:paraId="73C180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②现场秩序一般，经评议人员提醒，工作人员维持有序为0.5分；</w:t>
            </w:r>
          </w:p>
          <w:p w14:paraId="617951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③现场秩序混乱为0分。</w:t>
            </w:r>
          </w:p>
          <w:p w14:paraId="0625B8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（5）打卡点亮点（2分）</w:t>
            </w:r>
          </w:p>
          <w:p w14:paraId="703272F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①社团活动设计巧妙有趣，突显社团特色，契合活动主题为2分；</w:t>
            </w:r>
          </w:p>
          <w:p w14:paraId="5A7074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②社团活动设计巧妙有趣，但不能突出社团特色或未体现活动主题为1分；</w:t>
            </w:r>
          </w:p>
          <w:p w14:paraId="27296A7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③社团活动设计无新意且未体现活动主题为0分。</w:t>
            </w:r>
          </w:p>
          <w:p w14:paraId="7AE6F4B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（6）配合程度（2分）</w:t>
            </w:r>
          </w:p>
          <w:p w14:paraId="09469F8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①社团负责人积极配合社团中心工作为1—2分；</w:t>
            </w:r>
          </w:p>
          <w:p w14:paraId="75635E9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②社团负责人不积极配合社团中心工作为0分。</w:t>
            </w:r>
          </w:p>
          <w:p w14:paraId="003122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w:t>
            </w:r>
            <w:r>
              <w:fldChar w:fldCharType="begin"/>
            </w:r>
            <w:r>
              <w:instrText xml:space="preserve"> HYPERLINK \h </w:instrText>
            </w:r>
            <w:r>
              <w:fldChar w:fldCharType="separate"/>
            </w:r>
            <w:r>
              <w:rPr>
                <w:rFonts w:hint="eastAsia" w:cs="仿宋_GB2312"/>
                <w:color w:val="auto"/>
                <w:kern w:val="0"/>
                <w:sz w:val="24"/>
                <w:szCs w:val="24"/>
                <w14:ligatures w14:val="none"/>
              </w:rPr>
              <w:t>7</w:t>
            </w:r>
            <w:r>
              <w:rPr>
                <w:rFonts w:hint="eastAsia" w:cs="仿宋_GB2312"/>
                <w:color w:val="auto"/>
                <w:kern w:val="0"/>
                <w:sz w:val="24"/>
                <w:szCs w:val="24"/>
                <w14:ligatures w14:val="none"/>
              </w:rPr>
              <w:fldChar w:fldCharType="end"/>
            </w:r>
            <w:r>
              <w:rPr>
                <w:rFonts w:hint="eastAsia" w:cs="仿宋_GB2312"/>
                <w:color w:val="auto"/>
                <w:kern w:val="0"/>
                <w:sz w:val="24"/>
                <w:szCs w:val="24"/>
                <w14:ligatures w14:val="none"/>
              </w:rPr>
              <w:t>）突发情况及其处理（1分）</w:t>
            </w:r>
          </w:p>
          <w:p w14:paraId="77FB9EB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①活动过程中无突发情况或有突发情况但能够及时解决为1分；</w:t>
            </w:r>
          </w:p>
          <w:p w14:paraId="0B054F9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②活动过程中有突发情况但处理不当得，影响活动继续进行为0分。</w:t>
            </w:r>
          </w:p>
          <w:p w14:paraId="65CB2C0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（8）设施撤离及物资归还情况（3分）</w:t>
            </w:r>
          </w:p>
          <w:p w14:paraId="3E659A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①社团在活动结束后15分钟内撤离完毕，现场恢复原貌且物资保存完整为3分；</w:t>
            </w:r>
          </w:p>
          <w:p w14:paraId="5AD8BE0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②社团在活动结束后20分钟内撤离完毕，现场恢复原貌且物资保存完整为2分；</w:t>
            </w:r>
          </w:p>
          <w:p w14:paraId="47FF4B9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③社团在活动结束后25分钟内撤离完毕，现场恢复原貌且物资保存完整为1分；</w:t>
            </w:r>
          </w:p>
          <w:p w14:paraId="2804B8E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④社团在活动结束后25分钟仍未撤离完毕或物资有丢失为0分。</w:t>
            </w:r>
          </w:p>
          <w:p w14:paraId="58363AD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（9）现场卫生（2分）</w:t>
            </w:r>
          </w:p>
          <w:p w14:paraId="337C9B3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①活动期间及活动结束后现场卫生干净整洁为2分；</w:t>
            </w:r>
          </w:p>
          <w:p w14:paraId="4E5BFEB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②活动期间现场有垃圾，经考评人员提醒后打扫干净并且活动结束后社团所属区域及周围无垃圾为1分；</w:t>
            </w:r>
          </w:p>
          <w:p w14:paraId="3A46F1D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③活动期间现场有垃圾，经考评人员提醒后仍有垃圾或活动结束后，社团所属区域及周围有垃圾为0分。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4EB7C22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7A9F58B5">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18C1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7DEC20E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66B7EB9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日常活动</w:t>
            </w:r>
          </w:p>
          <w:p w14:paraId="38D571B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（19分）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6F7786D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2.申请表质量（3分）</w:t>
            </w:r>
          </w:p>
          <w:p w14:paraId="577CC36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（1）交表人信息填写完整准确得0.5分；</w:t>
            </w:r>
          </w:p>
          <w:p w14:paraId="6860B2B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（2）活动名称与活动内容相符得0.5分;</w:t>
            </w:r>
          </w:p>
          <w:p w14:paraId="60B4D2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（3）活动时间、地点填写准确得0.5分；</w:t>
            </w:r>
          </w:p>
          <w:p w14:paraId="1404DE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（4）活动展出形式填写完整得0.5分;</w:t>
            </w:r>
          </w:p>
          <w:p w14:paraId="19DA647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（5）指导老师签字、盖章、日期三项完整得0.5分;</w:t>
            </w:r>
          </w:p>
          <w:p w14:paraId="6A4C3D1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（6）申请表无手写改动得0.5分。</w:t>
            </w:r>
          </w:p>
          <w:p w14:paraId="09D130E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（以社团中心留档的社团活动申请表为考核依据）</w:t>
            </w:r>
          </w:p>
        </w:tc>
        <w:tc>
          <w:tcPr>
            <w:tcW w:w="1200" w:type="dxa"/>
            <w:vMerge w:val="restart"/>
            <w:tcBorders>
              <w:top w:val="single" w:color="000000" w:sz="8" w:space="0"/>
              <w:left w:val="single" w:color="000000" w:sz="8" w:space="0"/>
              <w:right w:val="single" w:color="000000" w:sz="8" w:space="0"/>
            </w:tcBorders>
            <w:vAlign w:val="center"/>
          </w:tcPr>
          <w:p w14:paraId="394D6CE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A56A33E">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3C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6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4DC685D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5409DCE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196D5D0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3.活动数量（5分）</w:t>
            </w:r>
          </w:p>
          <w:p w14:paraId="13974C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（1）常规活动（1分）：</w:t>
            </w:r>
          </w:p>
          <w:p w14:paraId="2E6D446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①没有常规活动得0分；</w:t>
            </w:r>
          </w:p>
          <w:p w14:paraId="30E710F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②1—2个得0.6分；</w:t>
            </w:r>
          </w:p>
          <w:p w14:paraId="2B83C2B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③3个及以上得1分。</w:t>
            </w:r>
          </w:p>
          <w:p w14:paraId="78D24D5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（2）大型活动（1分）：</w:t>
            </w:r>
          </w:p>
          <w:p w14:paraId="36EDA81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①没有大型活动得0分；</w:t>
            </w:r>
          </w:p>
          <w:p w14:paraId="56558D7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②1个大型活动得0.5分；</w:t>
            </w:r>
          </w:p>
          <w:p w14:paraId="2B21AA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③2个及2个以上得满分，超过部分每1个可按两个普通活动计。</w:t>
            </w:r>
          </w:p>
          <w:p w14:paraId="45A29C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（3）普通活动（1分）：</w:t>
            </w:r>
          </w:p>
          <w:p w14:paraId="0A4B16D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①没有普通活动得0分；</w:t>
            </w:r>
          </w:p>
          <w:p w14:paraId="7DB812F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②2个以内每个0.1分；</w:t>
            </w:r>
          </w:p>
          <w:p w14:paraId="19BB836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③3—6个每个0.17分；</w:t>
            </w:r>
          </w:p>
          <w:p w14:paraId="49AD47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④6个即为满分1分；</w:t>
            </w:r>
          </w:p>
          <w:p w14:paraId="17A2E3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⑤6个以上的普通活动，超过部分每2个可按一个大型活动计。</w:t>
            </w:r>
          </w:p>
          <w:p w14:paraId="5EF22B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cs="仿宋_GB2312"/>
                <w:color w:val="auto"/>
                <w:kern w:val="0"/>
                <w:sz w:val="24"/>
                <w:szCs w:val="24"/>
                <w14:ligatures w14:val="none"/>
              </w:rPr>
              <w:t>（4）</w:t>
            </w:r>
            <w:r>
              <w:rPr>
                <w:rFonts w:hint="eastAsia" w:cs="仿宋_GB2312"/>
                <w:color w:val="auto"/>
                <w:kern w:val="0"/>
                <w:sz w:val="24"/>
                <w:szCs w:val="24"/>
                <w14:ligatures w14:val="none"/>
              </w:rPr>
              <w:t>线上活动（2分）：</w:t>
            </w:r>
          </w:p>
          <w:p w14:paraId="0B8784B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①没有线上活动得0分；</w:t>
            </w:r>
          </w:p>
          <w:p w14:paraId="68FAEBC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②2个以内每个0.3分；</w:t>
            </w:r>
          </w:p>
          <w:p w14:paraId="7D34B4F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③3—6个每个0.35分；</w:t>
            </w:r>
          </w:p>
          <w:p w14:paraId="6A1063D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④6个即为满分2分；</w:t>
            </w:r>
          </w:p>
          <w:p w14:paraId="11D31AC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⑤6个以上的线上活动，超过部分每2个可按一个大型活动计。</w:t>
            </w:r>
          </w:p>
          <w:p w14:paraId="6AB71EC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（常规活动：教学活动、内部培训、骨干竞选、骨干见面会、日常训练等；</w:t>
            </w:r>
          </w:p>
          <w:p w14:paraId="0E25AEDD">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大型活动：在室内外大型场所举办的活动；年终表彰大会、成果展等；一些时间跨度较长的大型比赛等；</w:t>
            </w:r>
          </w:p>
          <w:p w14:paraId="56B20896">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普通活动：除大型活动及常规活动外的活动；</w:t>
            </w:r>
          </w:p>
          <w:p w14:paraId="07003418">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线上活动：以线上形式举办的活动。）</w:t>
            </w:r>
          </w:p>
          <w:p w14:paraId="2DDB28C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（以社团中心统计记录的社团有效活动为考核依据）</w:t>
            </w:r>
          </w:p>
        </w:tc>
        <w:tc>
          <w:tcPr>
            <w:tcW w:w="1200" w:type="dxa"/>
            <w:vMerge w:val="continue"/>
            <w:tcBorders>
              <w:left w:val="single" w:color="000000" w:sz="8" w:space="0"/>
              <w:bottom w:val="single" w:color="000000" w:sz="8" w:space="0"/>
              <w:right w:val="single" w:color="000000" w:sz="8" w:space="0"/>
            </w:tcBorders>
            <w:vAlign w:val="center"/>
          </w:tcPr>
          <w:p w14:paraId="4BB82CA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73955AF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E76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7FB77C0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3D1F4B6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749D77B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4.活动质量（8分）</w:t>
            </w:r>
          </w:p>
          <w:p w14:paraId="5807005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（1）能够充分体现当代大学生精神风貌且含有正能量、起到思想引领作用得2分；</w:t>
            </w:r>
          </w:p>
          <w:p w14:paraId="1FA43D6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（2）活动现场气氛热烈、观众积极投入、参与度高得1分；</w:t>
            </w:r>
          </w:p>
          <w:p w14:paraId="7AD47CA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（3）活动负责人及现场工作人员熟悉活动流程，积极引导观众参与得1分；</w:t>
            </w:r>
          </w:p>
          <w:p w14:paraId="44BFADA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（4）活动现场无突发情况或者有突发情况并及时解决得1分；</w:t>
            </w:r>
          </w:p>
          <w:p w14:paraId="08767B9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（5）活动登记表登记信息清晰、完整得0.5分；</w:t>
            </w:r>
          </w:p>
          <w:p w14:paraId="446F72F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（6）活动举办的时间、地点与活动申请表一致得0.5分；</w:t>
            </w:r>
          </w:p>
          <w:p w14:paraId="02997EC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（7）活动现场人数大于申报人数3/4得0.5分；</w:t>
            </w:r>
          </w:p>
          <w:p w14:paraId="55A0D84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（8）观众无中途离场情况得0.5分；</w:t>
            </w:r>
          </w:p>
          <w:p w14:paraId="1696FD8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（9）活动负责人积极配合评议部工作得0.5分；</w:t>
            </w:r>
          </w:p>
          <w:p w14:paraId="3989290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（10）活动结束后及时清扫现场卫生，现场卫生干净整洁得0.5分；</w:t>
            </w:r>
          </w:p>
          <w:p w14:paraId="5DF84E4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19DFFE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412D35CF">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1B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35381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0595CC7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5ED0926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5.活动积分（3分）</w:t>
            </w:r>
          </w:p>
          <w:p w14:paraId="028CFEE4">
            <w:pPr>
              <w:widowControl w:val="0"/>
              <w:spacing w:line="240" w:lineRule="auto"/>
              <w:ind w:firstLine="0" w:firstLineChars="0"/>
              <w:jc w:val="both"/>
              <w:rPr>
                <w:rFonts w:hint="eastAsia" w:cs="仿宋_GB2312"/>
                <w:color w:val="auto"/>
                <w:kern w:val="0"/>
                <w:sz w:val="24"/>
                <w:szCs w:val="24"/>
                <w14:ligatures w14:val="none"/>
              </w:rPr>
            </w:pPr>
            <w:r>
              <w:rPr>
                <w:rFonts w:hint="eastAsia" w:cs="仿宋_GB2312"/>
                <w:color w:val="auto"/>
                <w:kern w:val="0"/>
                <w:sz w:val="24"/>
                <w:szCs w:val="24"/>
                <w14:ligatures w14:val="none"/>
              </w:rPr>
              <w:t>根据《</w:t>
            </w:r>
            <w:r>
              <w:rPr>
                <w:rFonts w:hint="eastAsia" w:ascii="仿宋_GB2312" w:hAnsi="仿宋_GB2312" w:cs="仿宋_GB2312"/>
                <w:kern w:val="0"/>
                <w:sz w:val="24"/>
                <w:szCs w:val="24"/>
                <w14:ligatures w14:val="none"/>
              </w:rPr>
              <w:t>青岛农业大学学生社团跨校区开展活动审批流程及活动积分管理制度》和《青岛农业大学校院级协会活动积分汇总表》的公示情况，取每个社团历史积分记录的平均分，满分为</w:t>
            </w:r>
            <w:r>
              <w:rPr>
                <w:rFonts w:hint="eastAsia" w:eastAsia="宋体" w:cs="Times New Roman"/>
                <w:kern w:val="0"/>
                <w:sz w:val="24"/>
                <w:szCs w:val="24"/>
                <w14:ligatures w14:val="none"/>
              </w:rPr>
              <w:t>3</w:t>
            </w:r>
            <w:r>
              <w:rPr>
                <w:rFonts w:hint="eastAsia" w:ascii="仿宋_GB2312" w:hAnsi="仿宋_GB2312" w:cs="仿宋_GB2312"/>
                <w:kern w:val="0"/>
                <w:sz w:val="24"/>
                <w:szCs w:val="24"/>
                <w14:ligatures w14:val="none"/>
              </w:rPr>
              <w:t>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761B2E4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0BCAE4D0">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07BFF52A">
      <w:pPr>
        <w:spacing w:line="240" w:lineRule="auto"/>
        <w:ind w:firstLine="0" w:firstLineChars="0"/>
        <w:rPr>
          <w:rFonts w:hint="eastAsia"/>
        </w:rPr>
      </w:pPr>
    </w:p>
    <w:tbl>
      <w:tblPr>
        <w:tblStyle w:val="7"/>
        <w:tblpPr w:leftFromText="181" w:rightFromText="181" w:horzAnchor="page" w:tblpXSpec="center" w:tblpYSpec="top"/>
        <w:tblOverlap w:val="never"/>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655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277404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活动</w:t>
            </w:r>
          </w:p>
          <w:p w14:paraId="28D934E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获奖</w:t>
            </w:r>
          </w:p>
          <w:p w14:paraId="2FCEE10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5B435A8C">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p w14:paraId="2E9B86FC">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1F96494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个人活动奖项</w:t>
            </w:r>
          </w:p>
        </w:tc>
        <w:tc>
          <w:tcPr>
            <w:tcW w:w="9345" w:type="dxa"/>
            <w:tcBorders>
              <w:top w:val="single" w:color="000000" w:sz="8" w:space="0"/>
              <w:left w:val="single" w:color="000000" w:sz="8" w:space="0"/>
              <w:bottom w:val="single" w:color="000000" w:sz="8" w:space="0"/>
              <w:right w:val="single" w:color="000000" w:sz="8" w:space="0"/>
            </w:tcBorders>
            <w:vAlign w:val="center"/>
          </w:tcPr>
          <w:p w14:paraId="63866A4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1.个人活动奖项</w:t>
            </w:r>
          </w:p>
          <w:p w14:paraId="36A73FA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（1）校级</w:t>
            </w:r>
          </w:p>
          <w:p w14:paraId="494246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（0.4）分/人</w:t>
            </w:r>
          </w:p>
          <w:p w14:paraId="0EA5213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（0.3）分/人</w:t>
            </w:r>
          </w:p>
          <w:p w14:paraId="6FF7224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（0.2）分/人</w:t>
            </w:r>
          </w:p>
          <w:p w14:paraId="76EAD09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（0.1）分/人</w:t>
            </w:r>
          </w:p>
          <w:p w14:paraId="2950FFC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（2）省级</w:t>
            </w:r>
          </w:p>
          <w:p w14:paraId="2370734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（0.8）分/人</w:t>
            </w:r>
          </w:p>
          <w:p w14:paraId="2C03D87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（0.7）分/人</w:t>
            </w:r>
          </w:p>
          <w:p w14:paraId="2A942D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（0.6）分/人</w:t>
            </w:r>
          </w:p>
          <w:p w14:paraId="119D245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（0.5）分/人</w:t>
            </w:r>
          </w:p>
          <w:p w14:paraId="548842D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（3）国家级</w:t>
            </w:r>
          </w:p>
          <w:p w14:paraId="0A785FF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（1.6）分/人</w:t>
            </w:r>
          </w:p>
          <w:p w14:paraId="47071D6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（1.4）分/人</w:t>
            </w:r>
          </w:p>
          <w:p w14:paraId="76FF4C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（1.2）分/人</w:t>
            </w:r>
          </w:p>
          <w:p w14:paraId="3B3285F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（1.0）分/人</w:t>
            </w:r>
          </w:p>
          <w:p w14:paraId="1C4AAD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（以社团提供获奖证书或其它获奖证明为考核依据）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77EECDA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1F539A4B">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0A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91"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393514D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446D6F9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团体奖项</w:t>
            </w:r>
          </w:p>
        </w:tc>
        <w:tc>
          <w:tcPr>
            <w:tcW w:w="9345" w:type="dxa"/>
            <w:tcBorders>
              <w:top w:val="single" w:color="000000" w:sz="8" w:space="0"/>
              <w:left w:val="single" w:color="000000" w:sz="8" w:space="0"/>
              <w:bottom w:val="single" w:color="000000" w:sz="8" w:space="0"/>
              <w:right w:val="single" w:color="000000" w:sz="8" w:space="0"/>
            </w:tcBorders>
            <w:vAlign w:val="center"/>
          </w:tcPr>
          <w:p w14:paraId="355E0A5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2.团体奖项</w:t>
            </w:r>
          </w:p>
          <w:p w14:paraId="73C0287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（1）校级</w:t>
            </w:r>
          </w:p>
          <w:p w14:paraId="2DDE1EA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（0.5）分/次</w:t>
            </w:r>
          </w:p>
          <w:p w14:paraId="3D4B8F9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（0.4）分/次</w:t>
            </w:r>
          </w:p>
          <w:p w14:paraId="16D15FC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（0.3）分/次</w:t>
            </w:r>
          </w:p>
          <w:p w14:paraId="7954957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                  （0.2）分/次</w:t>
            </w:r>
          </w:p>
          <w:p w14:paraId="3CF78C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（2）省级</w:t>
            </w:r>
          </w:p>
          <w:p w14:paraId="7FD0AF3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百佳社团、山东省大学生优秀科技社团</w:t>
            </w:r>
          </w:p>
          <w:p w14:paraId="03DEAC3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（1.1）分/次</w:t>
            </w:r>
          </w:p>
          <w:p w14:paraId="1082A9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（0.9）分/次</w:t>
            </w:r>
          </w:p>
          <w:p w14:paraId="7FB3516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（0.8）分/次</w:t>
            </w:r>
          </w:p>
          <w:p w14:paraId="1D47695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（0.7）分/次</w:t>
            </w:r>
          </w:p>
          <w:p w14:paraId="57A0DEA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（0.6）分/次</w:t>
            </w:r>
          </w:p>
          <w:p w14:paraId="5189D7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（3）国家级</w:t>
            </w:r>
          </w:p>
          <w:p w14:paraId="3013896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百佳社团、全国最具影响力科技社团等</w:t>
            </w:r>
          </w:p>
          <w:p w14:paraId="788AA4A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（2.1）分/次</w:t>
            </w:r>
          </w:p>
          <w:p w14:paraId="79DCA1D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（1.7）分/次</w:t>
            </w:r>
          </w:p>
          <w:p w14:paraId="203AA8D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（1.5）分/次</w:t>
            </w:r>
          </w:p>
          <w:p w14:paraId="056B852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（1.3）分/次</w:t>
            </w:r>
          </w:p>
          <w:p w14:paraId="08DF6B6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（1.1）分/次</w:t>
            </w:r>
          </w:p>
          <w:p w14:paraId="7E291B0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（以社团提供获奖证书或其他获奖证明为考核依据）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09FE9AA3">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077F1099">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651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60C251E8">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w:t>
            </w:r>
          </w:p>
          <w:p w14:paraId="19CD1B6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协作</w:t>
            </w:r>
          </w:p>
          <w:p w14:paraId="6CA039DE">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59D8ED7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材料收集、递交情况</w:t>
            </w:r>
          </w:p>
          <w:p w14:paraId="721BA75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9F02AD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及时（1分）、一般（0.5分）、不及时（0分）</w:t>
            </w:r>
          </w:p>
          <w:p w14:paraId="7DA78F5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（以社团中心综合评价为主，社团陈述为辅进行考核）</w:t>
            </w:r>
          </w:p>
        </w:tc>
        <w:tc>
          <w:tcPr>
            <w:tcW w:w="1200" w:type="dxa"/>
            <w:tcBorders>
              <w:top w:val="single" w:color="000000" w:sz="8" w:space="0"/>
              <w:left w:val="single" w:color="000000" w:sz="8" w:space="0"/>
              <w:bottom w:val="single" w:color="000000" w:sz="8" w:space="0"/>
              <w:right w:val="single" w:color="000000" w:sz="8" w:space="0"/>
            </w:tcBorders>
            <w:vAlign w:val="center"/>
          </w:tcPr>
          <w:p w14:paraId="20328FF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bottom w:val="single" w:color="000000" w:sz="8" w:space="0"/>
              <w:right w:val="single" w:color="000000" w:sz="8" w:space="0"/>
            </w:tcBorders>
            <w:vAlign w:val="center"/>
          </w:tcPr>
          <w:p w14:paraId="4EC8BEEE">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4B4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73"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03B480C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3EBE39F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日常沟通回复情况</w:t>
            </w:r>
          </w:p>
          <w:p w14:paraId="22C1F45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5C6CDD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及时（1分）、一般（0.5分）、不及时（0分）</w:t>
            </w:r>
          </w:p>
          <w:p w14:paraId="36D3D26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（以社团中心综合评价为主，社团陈述为辅进行考核）</w:t>
            </w:r>
          </w:p>
        </w:tc>
        <w:tc>
          <w:tcPr>
            <w:tcW w:w="1200" w:type="dxa"/>
            <w:tcBorders>
              <w:top w:val="single" w:color="000000" w:sz="8" w:space="0"/>
              <w:left w:val="single" w:color="000000" w:sz="8" w:space="0"/>
              <w:bottom w:val="single" w:color="000000" w:sz="8" w:space="0"/>
              <w:right w:val="single" w:color="000000" w:sz="8" w:space="0"/>
            </w:tcBorders>
            <w:vAlign w:val="center"/>
          </w:tcPr>
          <w:p w14:paraId="773C7C3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6675EA93">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04D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68" w:hRule="atLeast"/>
        </w:trPr>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3A959229">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年终答辩</w:t>
            </w:r>
          </w:p>
          <w:p w14:paraId="17150DA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DBA9D7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（答辩时间</w:t>
            </w:r>
            <w:r>
              <w:rPr>
                <w:rFonts w:cs="仿宋_GB2312"/>
                <w:color w:val="auto"/>
                <w:kern w:val="0"/>
                <w:sz w:val="24"/>
                <w:szCs w:val="24"/>
                <w14:ligatures w14:val="none"/>
              </w:rPr>
              <w:t>4</w:t>
            </w:r>
            <w:r>
              <w:rPr>
                <w:rFonts w:hint="eastAsia" w:cs="仿宋_GB2312"/>
                <w:color w:val="auto"/>
                <w:kern w:val="0"/>
                <w:sz w:val="24"/>
                <w:szCs w:val="24"/>
                <w14:ligatures w14:val="none"/>
              </w:rPr>
              <w:t>分钟以内）</w:t>
            </w:r>
          </w:p>
          <w:p w14:paraId="1B3681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1.特色活动展示（1分）</w:t>
            </w:r>
          </w:p>
          <w:p w14:paraId="1509F4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（1）活动形式新颖，展现社团文化、社团特色得0.5分；</w:t>
            </w:r>
          </w:p>
          <w:p w14:paraId="39FB9A8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（2）明确讲解活动创意，图文结合，并且图片文字具有真实性得0.5分。</w:t>
            </w:r>
          </w:p>
          <w:p w14:paraId="04645AE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2.社团发展与成果（1分）</w:t>
            </w:r>
          </w:p>
          <w:p w14:paraId="18FF2CC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（1）介绍社团本学期发展概况，包括发展方向、组织结构、内部制度、骨干人数等得0.5分；</w:t>
            </w:r>
          </w:p>
          <w:p w14:paraId="10667D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（2）介绍社团对外交流成果展示，本学期所获奖项得0.5分。</w:t>
            </w:r>
          </w:p>
          <w:p w14:paraId="46F3215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3.学期工作总结（1分）</w:t>
            </w:r>
          </w:p>
          <w:p w14:paraId="7851EFD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（1）总结本学期所办活动数量、质量得0.5分；</w:t>
            </w:r>
          </w:p>
          <w:p w14:paraId="7A6B465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（2）全面回顾本学期工作，并交流相关经验，详略得当得0.5分。</w:t>
            </w:r>
          </w:p>
          <w:p w14:paraId="0076C18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4.发展规划（1分）</w:t>
            </w:r>
          </w:p>
          <w:p w14:paraId="66EB92B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（1）确立明确的发展方向，制定可行的发展计划得0.5分；</w:t>
            </w:r>
          </w:p>
          <w:p w14:paraId="766755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（2）列出下学期活动大致安排，确立经费预算得0.5分。</w:t>
            </w:r>
          </w:p>
          <w:p w14:paraId="754F07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5.PPT展示效果（1分）</w:t>
            </w:r>
          </w:p>
          <w:p w14:paraId="73E0575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（1）PPT内容丰富，重点突出，层次分明，条理清晰，页面整洁得0.5分；</w:t>
            </w:r>
          </w:p>
          <w:p w14:paraId="0083F00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（2）汇报人衣着得体，口齿清晰，表达流畅得0.5分。</w:t>
            </w:r>
          </w:p>
          <w:p w14:paraId="609C691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（以社团中心记录，答辩当天社团具体答辩情况为考核依据）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6B78F07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19AF2C9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633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77BFD31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附加项</w:t>
            </w:r>
          </w:p>
          <w:p w14:paraId="1511F16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6C669A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1.社团开展活动出现负面舆情，总分扣除</w:t>
            </w:r>
            <w:r>
              <w:rPr>
                <w:rFonts w:cs="仿宋_GB2312"/>
                <w:color w:val="auto"/>
                <w:kern w:val="0"/>
                <w:sz w:val="24"/>
                <w:szCs w:val="24"/>
                <w14:ligatures w14:val="none"/>
              </w:rPr>
              <w:t>10</w:t>
            </w:r>
            <w:r>
              <w:rPr>
                <w:rFonts w:hint="eastAsia" w:cs="仿宋_GB2312"/>
                <w:color w:val="auto"/>
                <w:kern w:val="0"/>
                <w:sz w:val="24"/>
                <w:szCs w:val="24"/>
                <w14:ligatures w14:val="none"/>
              </w:rPr>
              <w:t>分。</w:t>
            </w:r>
          </w:p>
          <w:p w14:paraId="372F5BA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2.社团负责人出现作风问题，总分扣除</w:t>
            </w:r>
            <w:r>
              <w:rPr>
                <w:rFonts w:cs="仿宋_GB2312"/>
                <w:color w:val="auto"/>
                <w:kern w:val="0"/>
                <w:sz w:val="24"/>
                <w:szCs w:val="24"/>
                <w14:ligatures w14:val="none"/>
              </w:rPr>
              <w:t>10</w:t>
            </w:r>
            <w:r>
              <w:rPr>
                <w:rFonts w:hint="eastAsia" w:cs="仿宋_GB2312"/>
                <w:color w:val="auto"/>
                <w:kern w:val="0"/>
                <w:sz w:val="24"/>
                <w:szCs w:val="24"/>
                <w14:ligatures w14:val="none"/>
              </w:rPr>
              <w:t>分。</w:t>
            </w:r>
          </w:p>
          <w:p w14:paraId="2EDAF0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3.承办校团委主办的各类特色活动，总分加</w:t>
            </w:r>
            <w:r>
              <w:rPr>
                <w:rFonts w:cs="仿宋_GB2312"/>
                <w:color w:val="auto"/>
                <w:kern w:val="0"/>
                <w:sz w:val="24"/>
                <w:szCs w:val="24"/>
                <w14:ligatures w14:val="none"/>
              </w:rPr>
              <w:t>5</w:t>
            </w:r>
            <w:r>
              <w:rPr>
                <w:rFonts w:hint="eastAsia" w:cs="仿宋_GB2312"/>
                <w:color w:val="auto"/>
                <w:kern w:val="0"/>
                <w:sz w:val="24"/>
                <w:szCs w:val="24"/>
                <w14:ligatures w14:val="none"/>
              </w:rPr>
              <w:t>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2052D79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252637B1">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52AEE7DA">
      <w:pPr>
        <w:ind w:left="0" w:leftChars="0" w:firstLine="0" w:firstLineChars="0"/>
      </w:pPr>
    </w:p>
    <w:sectPr>
      <w:pgSz w:w="16838" w:h="11906" w:orient="landscape"/>
      <w:pgMar w:top="1134" w:right="1440" w:bottom="1134" w:left="1440" w:header="851" w:footer="992" w:gutter="0"/>
      <w:cols w:space="0" w:num="1"/>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42456"/>
    <w:rsid w:val="6674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0" w:lineRule="exact"/>
      <w:ind w:firstLine="200" w:firstLineChars="200"/>
    </w:pPr>
    <w:rPr>
      <w:rFonts w:ascii="宋体" w:hAnsi="宋体" w:eastAsia="仿宋_GB2312" w:cs="Calibri"/>
      <w:color w:val="000000"/>
      <w:kern w:val="2"/>
      <w:sz w:val="32"/>
      <w:szCs w:val="22"/>
      <w:lang w:val="en-US" w:eastAsia="zh-CN" w:bidi="ar-SA"/>
      <w14:ligatures w14:val="standardContextual"/>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3">
    <w:name w:val="header"/>
    <w:basedOn w:val="1"/>
    <w:unhideWhenUsed/>
    <w:qFormat/>
    <w:uiPriority w:val="99"/>
    <w:pPr>
      <w:tabs>
        <w:tab w:val="center" w:pos="4153"/>
        <w:tab w:val="right" w:pos="8306"/>
      </w:tabs>
      <w:snapToGrid w:val="0"/>
      <w:spacing w:line="240" w:lineRule="atLeast"/>
      <w:jc w:val="center"/>
    </w:pPr>
    <w:rPr>
      <w:sz w:val="18"/>
      <w:szCs w:val="18"/>
    </w:rPr>
  </w:style>
  <w:style w:type="table" w:styleId="5">
    <w:name w:val="Table Grid"/>
    <w:basedOn w:val="4"/>
    <w:qFormat/>
    <w:uiPriority w:val="39"/>
    <w:pPr>
      <w:widowControl w:val="0"/>
      <w:jc w:val="both"/>
    </w:pPr>
    <w:rPr>
      <w:rFonts w:ascii="Calibri" w:hAnsi="Calibri" w:eastAsia="宋体" w:cs="宋体"/>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qFormat/>
    <w:uiPriority w:val="5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2026-07-07T10:49:00Z</dcterms:created>
  <dc:creator>夢</dc:creator>
  <cp:lastModifiedBy>夢</cp:lastModifiedBy>
  <dcterms:modified xsi:type="dcterms:W3CDTF">2026-07-07T10:57:12Z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214C6DF347FF4EE3985C7C2B2BA88BC4_11</vt:lpwstr>
  </property>
  <property fmtid="{D5CDD505-2E9C-101B-9397-08002B2CF9AE}" pid="4" name="KSOTemplateDocerSaveRecord">
    <vt:lpwstr>eyJoZGlkIjoiZDkzNjk0NWNhYzBlMTViNTE5Y2EwYTliZThmYjliMDAiLCJ1c2VySWQiOiI0MjEzOTE2MDMifQ==</vt:lpwstr>
  </property>
</Properties>
</file>